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D85" w:rsidRPr="00EC1D85" w:rsidRDefault="00EC1D85" w:rsidP="00EC1D85">
      <w:pPr>
        <w:spacing w:after="0" w:line="240" w:lineRule="auto"/>
        <w:rPr>
          <w:bCs/>
          <w:sz w:val="32"/>
          <w:szCs w:val="32"/>
        </w:rPr>
      </w:pPr>
      <w:r w:rsidRPr="00EC1D85">
        <w:rPr>
          <w:rFonts w:eastAsia="Times New Roman"/>
          <w:b/>
          <w:sz w:val="32"/>
          <w:szCs w:val="32"/>
        </w:rPr>
        <w:t>Learning Activity</w:t>
      </w:r>
      <w:r w:rsidRPr="00EC1D85">
        <w:rPr>
          <w:rFonts w:eastAsia="Times New Roman"/>
          <w:sz w:val="32"/>
          <w:szCs w:val="32"/>
        </w:rPr>
        <w:t xml:space="preserve">: </w:t>
      </w:r>
      <w:r w:rsidRPr="00EC1D85">
        <w:rPr>
          <w:bCs/>
          <w:sz w:val="32"/>
          <w:szCs w:val="32"/>
        </w:rPr>
        <w:t>Family Learning Activity</w:t>
      </w:r>
    </w:p>
    <w:p w:rsidR="00EC1D85" w:rsidRDefault="00EC1D85" w:rsidP="00EC1D85">
      <w:pPr>
        <w:spacing w:after="0" w:line="240" w:lineRule="auto"/>
        <w:rPr>
          <w:bCs/>
          <w:szCs w:val="24"/>
        </w:rPr>
      </w:pPr>
    </w:p>
    <w:p w:rsidR="00085C82" w:rsidRPr="00085C82" w:rsidRDefault="00085C82" w:rsidP="00085C82">
      <w:pPr>
        <w:spacing w:after="0" w:line="240" w:lineRule="auto"/>
        <w:rPr>
          <w:rFonts w:eastAsia="Times New Roman"/>
          <w:b/>
          <w:szCs w:val="24"/>
        </w:rPr>
      </w:pPr>
      <w:r w:rsidRPr="00085C82">
        <w:rPr>
          <w:rFonts w:eastAsia="Times New Roman"/>
          <w:b/>
          <w:szCs w:val="24"/>
        </w:rPr>
        <w:t xml:space="preserve">Module: </w:t>
      </w:r>
      <w:r w:rsidRPr="00085C82">
        <w:rPr>
          <w:rFonts w:eastAsia="Times New Roman"/>
          <w:color w:val="000000"/>
          <w:szCs w:val="24"/>
        </w:rPr>
        <w:t>Awareness and Sensitivity</w:t>
      </w:r>
    </w:p>
    <w:p w:rsidR="00085C82" w:rsidRPr="00085C82" w:rsidRDefault="00085C82" w:rsidP="00085C82">
      <w:pPr>
        <w:spacing w:after="0" w:line="240" w:lineRule="auto"/>
        <w:rPr>
          <w:rFonts w:eastAsia="Times New Roman"/>
          <w:szCs w:val="24"/>
        </w:rPr>
      </w:pPr>
    </w:p>
    <w:p w:rsidR="00085C82" w:rsidRPr="00085C82" w:rsidRDefault="00085C82" w:rsidP="00085C82">
      <w:pPr>
        <w:spacing w:after="0" w:line="240" w:lineRule="auto"/>
        <w:ind w:left="1710" w:hanging="1710"/>
        <w:rPr>
          <w:rFonts w:eastAsia="Times New Roman"/>
          <w:szCs w:val="24"/>
        </w:rPr>
      </w:pPr>
      <w:r w:rsidRPr="00085C82">
        <w:rPr>
          <w:rFonts w:eastAsia="Times New Roman"/>
          <w:b/>
          <w:szCs w:val="24"/>
        </w:rPr>
        <w:t>Competency</w:t>
      </w:r>
      <w:r>
        <w:rPr>
          <w:rFonts w:eastAsia="Times New Roman"/>
          <w:b/>
          <w:szCs w:val="24"/>
        </w:rPr>
        <w:t xml:space="preserve"> 3</w:t>
      </w:r>
      <w:r w:rsidRPr="00085C82">
        <w:rPr>
          <w:rFonts w:eastAsia="Times New Roman"/>
          <w:szCs w:val="24"/>
        </w:rPr>
        <w:t xml:space="preserve">: </w:t>
      </w:r>
      <w:r w:rsidRPr="00085C82">
        <w:rPr>
          <w:szCs w:val="24"/>
        </w:rPr>
        <w:t>Describe the types of emotional, spiritual, mental health and social needs of clients and their families.</w:t>
      </w:r>
    </w:p>
    <w:p w:rsidR="00085C82" w:rsidRPr="00085C82" w:rsidRDefault="00085C82" w:rsidP="00085C82">
      <w:pPr>
        <w:spacing w:after="0" w:line="240" w:lineRule="auto"/>
        <w:rPr>
          <w:rFonts w:eastAsia="Times New Roman"/>
          <w:szCs w:val="24"/>
        </w:rPr>
      </w:pPr>
    </w:p>
    <w:p w:rsidR="00082E6D" w:rsidRDefault="00082E6D" w:rsidP="00082E6D">
      <w:pPr>
        <w:spacing w:after="0" w:line="240" w:lineRule="auto"/>
        <w:rPr>
          <w:bCs/>
          <w:szCs w:val="24"/>
        </w:rPr>
      </w:pPr>
      <w:r w:rsidRPr="00085C82">
        <w:rPr>
          <w:rFonts w:eastAsia="Times New Roman"/>
          <w:b/>
          <w:szCs w:val="24"/>
        </w:rPr>
        <w:t>Learning Activity</w:t>
      </w:r>
      <w:r w:rsidRPr="00085C82">
        <w:rPr>
          <w:rFonts w:eastAsia="Times New Roman"/>
          <w:szCs w:val="24"/>
        </w:rPr>
        <w:t>:</w:t>
      </w:r>
      <w:r>
        <w:rPr>
          <w:rFonts w:eastAsia="Times New Roman"/>
          <w:szCs w:val="24"/>
        </w:rPr>
        <w:t xml:space="preserve"> </w:t>
      </w:r>
      <w:r w:rsidRPr="00085C82">
        <w:rPr>
          <w:bCs/>
          <w:szCs w:val="24"/>
        </w:rPr>
        <w:t>Family Learning Activity</w:t>
      </w:r>
    </w:p>
    <w:p w:rsidR="00082E6D" w:rsidRPr="00085C82" w:rsidRDefault="00082E6D" w:rsidP="00082E6D">
      <w:pPr>
        <w:spacing w:after="0" w:line="240" w:lineRule="auto"/>
        <w:rPr>
          <w:rFonts w:eastAsia="Times New Roman"/>
          <w:szCs w:val="24"/>
        </w:rPr>
      </w:pPr>
    </w:p>
    <w:p w:rsidR="00085C82" w:rsidRPr="00085C82" w:rsidRDefault="00085C82" w:rsidP="00085C82">
      <w:pPr>
        <w:spacing w:after="0" w:line="240" w:lineRule="auto"/>
        <w:rPr>
          <w:rFonts w:eastAsia="Times New Roman"/>
          <w:szCs w:val="24"/>
        </w:rPr>
      </w:pPr>
      <w:r w:rsidRPr="00085C82">
        <w:rPr>
          <w:rFonts w:eastAsia="Times New Roman"/>
          <w:b/>
          <w:szCs w:val="24"/>
        </w:rPr>
        <w:t>Recommended</w:t>
      </w:r>
      <w:r w:rsidRPr="00085C82">
        <w:rPr>
          <w:rFonts w:eastAsia="Times New Roman"/>
          <w:szCs w:val="24"/>
        </w:rPr>
        <w:t xml:space="preserve"> </w:t>
      </w:r>
      <w:r w:rsidRPr="00085C82">
        <w:rPr>
          <w:rFonts w:eastAsia="Times New Roman"/>
          <w:b/>
          <w:szCs w:val="24"/>
        </w:rPr>
        <w:t>Resources</w:t>
      </w:r>
      <w:r w:rsidRPr="00085C82">
        <w:rPr>
          <w:rFonts w:eastAsia="Times New Roman"/>
          <w:szCs w:val="24"/>
        </w:rPr>
        <w:t xml:space="preserve">: </w:t>
      </w:r>
      <w:r>
        <w:rPr>
          <w:rFonts w:eastAsia="Times New Roman"/>
          <w:color w:val="000000"/>
          <w:szCs w:val="24"/>
        </w:rPr>
        <w:t>Power</w:t>
      </w:r>
      <w:r w:rsidRPr="00085C82">
        <w:rPr>
          <w:rFonts w:eastAsia="Times New Roman"/>
          <w:color w:val="000000"/>
          <w:szCs w:val="24"/>
        </w:rPr>
        <w:t xml:space="preserve">Point: </w:t>
      </w:r>
      <w:r w:rsidRPr="00EC1D85">
        <w:rPr>
          <w:rFonts w:eastAsia="Times New Roman"/>
          <w:i/>
          <w:color w:val="000000"/>
          <w:szCs w:val="24"/>
        </w:rPr>
        <w:t>The Family</w:t>
      </w:r>
    </w:p>
    <w:p w:rsidR="00085C82" w:rsidRPr="00085C82" w:rsidRDefault="00085C82" w:rsidP="00085C82">
      <w:pPr>
        <w:spacing w:after="0" w:line="240" w:lineRule="auto"/>
        <w:rPr>
          <w:rFonts w:eastAsia="Times New Roman"/>
          <w:szCs w:val="24"/>
        </w:rPr>
      </w:pPr>
    </w:p>
    <w:p w:rsidR="00085C82" w:rsidRPr="00085C82" w:rsidRDefault="00085C82" w:rsidP="00085C82">
      <w:pPr>
        <w:spacing w:after="0" w:line="240" w:lineRule="auto"/>
        <w:rPr>
          <w:rFonts w:eastAsia="Times New Roman"/>
          <w:szCs w:val="24"/>
        </w:rPr>
      </w:pPr>
      <w:r w:rsidRPr="00085C82">
        <w:rPr>
          <w:rFonts w:eastAsia="Times New Roman"/>
          <w:b/>
          <w:szCs w:val="24"/>
        </w:rPr>
        <w:t>Potential Uses</w:t>
      </w:r>
      <w:r w:rsidRPr="00085C82">
        <w:rPr>
          <w:rFonts w:eastAsia="Times New Roman"/>
          <w:szCs w:val="24"/>
        </w:rPr>
        <w:t>:</w:t>
      </w:r>
      <w:r w:rsidRPr="00085C82">
        <w:rPr>
          <w:szCs w:val="24"/>
        </w:rPr>
        <w:t xml:space="preserve"> </w:t>
      </w:r>
      <w:r>
        <w:rPr>
          <w:szCs w:val="24"/>
        </w:rPr>
        <w:t>Written Paper, Group Work, Discussion, Online</w:t>
      </w:r>
    </w:p>
    <w:p w:rsidR="00085C82" w:rsidRPr="00085C82" w:rsidRDefault="00085C82" w:rsidP="001053B5">
      <w:pPr>
        <w:jc w:val="center"/>
        <w:rPr>
          <w:b/>
          <w:szCs w:val="24"/>
        </w:rPr>
      </w:pPr>
    </w:p>
    <w:p w:rsidR="001053B5" w:rsidRPr="00085C82" w:rsidRDefault="006902E7" w:rsidP="00085C82">
      <w:pPr>
        <w:rPr>
          <w:b/>
          <w:szCs w:val="24"/>
        </w:rPr>
      </w:pPr>
      <w:r w:rsidRPr="00085C82">
        <w:rPr>
          <w:b/>
          <w:szCs w:val="24"/>
        </w:rPr>
        <w:t>Activity</w:t>
      </w:r>
      <w:r w:rsidR="00085C82">
        <w:rPr>
          <w:b/>
          <w:szCs w:val="24"/>
        </w:rPr>
        <w:t xml:space="preserve">: </w:t>
      </w:r>
      <w:r w:rsidR="00085C82" w:rsidRPr="00085C82">
        <w:rPr>
          <w:szCs w:val="24"/>
        </w:rPr>
        <w:t>answer questions</w:t>
      </w:r>
    </w:p>
    <w:p w:rsidR="00DC6E89" w:rsidRPr="00085C82" w:rsidRDefault="00085C82" w:rsidP="00085C82">
      <w:pPr>
        <w:ind w:left="630" w:hanging="270"/>
        <w:rPr>
          <w:szCs w:val="24"/>
        </w:rPr>
      </w:pPr>
      <w:r w:rsidRPr="00085C82">
        <w:rPr>
          <w:szCs w:val="24"/>
        </w:rPr>
        <w:t xml:space="preserve">1. </w:t>
      </w:r>
      <w:r w:rsidR="00DC6E89" w:rsidRPr="00085C82">
        <w:rPr>
          <w:szCs w:val="24"/>
        </w:rPr>
        <w:t xml:space="preserve">What is the definition of your family? </w:t>
      </w:r>
    </w:p>
    <w:p w:rsidR="00DC6E89" w:rsidRPr="00085C82" w:rsidRDefault="00085C82" w:rsidP="00085C82">
      <w:pPr>
        <w:tabs>
          <w:tab w:val="left" w:pos="630"/>
        </w:tabs>
        <w:ind w:left="630" w:hanging="270"/>
        <w:rPr>
          <w:szCs w:val="24"/>
        </w:rPr>
      </w:pPr>
      <w:r w:rsidRPr="00085C82">
        <w:rPr>
          <w:szCs w:val="24"/>
        </w:rPr>
        <w:t xml:space="preserve">2. </w:t>
      </w:r>
      <w:r w:rsidR="00DC6E89" w:rsidRPr="00085C82">
        <w:rPr>
          <w:szCs w:val="24"/>
        </w:rPr>
        <w:t>How does your definition of famil</w:t>
      </w:r>
      <w:r w:rsidR="00EC1D85">
        <w:rPr>
          <w:szCs w:val="24"/>
        </w:rPr>
        <w:t>y differ from person to person and</w:t>
      </w:r>
      <w:r w:rsidR="00DC6E89" w:rsidRPr="00085C82">
        <w:rPr>
          <w:szCs w:val="24"/>
        </w:rPr>
        <w:t xml:space="preserve"> how does culture impact your family? </w:t>
      </w:r>
    </w:p>
    <w:p w:rsidR="00E9453B" w:rsidRPr="00085C82" w:rsidRDefault="00085C82" w:rsidP="00085C82">
      <w:pPr>
        <w:ind w:left="630" w:hanging="270"/>
        <w:rPr>
          <w:szCs w:val="24"/>
        </w:rPr>
      </w:pPr>
      <w:r w:rsidRPr="00085C82">
        <w:rPr>
          <w:szCs w:val="24"/>
        </w:rPr>
        <w:t xml:space="preserve">3. </w:t>
      </w:r>
      <w:r w:rsidR="00DC6E89" w:rsidRPr="00085C82">
        <w:rPr>
          <w:szCs w:val="24"/>
        </w:rPr>
        <w:t xml:space="preserve">How do families differ from culture to culture? </w:t>
      </w:r>
    </w:p>
    <w:p w:rsidR="001053B5" w:rsidRPr="00085C82" w:rsidRDefault="00085C82" w:rsidP="00EC1D85">
      <w:pPr>
        <w:autoSpaceDE w:val="0"/>
        <w:autoSpaceDN w:val="0"/>
        <w:adjustRightInd w:val="0"/>
        <w:spacing w:after="240" w:line="240" w:lineRule="auto"/>
        <w:ind w:left="630" w:hanging="270"/>
        <w:rPr>
          <w:color w:val="000000"/>
          <w:szCs w:val="24"/>
        </w:rPr>
      </w:pPr>
      <w:r>
        <w:rPr>
          <w:color w:val="000000"/>
          <w:szCs w:val="24"/>
        </w:rPr>
        <w:t xml:space="preserve">4. </w:t>
      </w:r>
      <w:r w:rsidR="00E9453B" w:rsidRPr="00085C82">
        <w:rPr>
          <w:color w:val="000000"/>
          <w:szCs w:val="24"/>
        </w:rPr>
        <w:t xml:space="preserve">Compare how a recently immigrated family may differ from another ethnic group when entering a healthcare setting for care or treatment. </w:t>
      </w:r>
    </w:p>
    <w:p w:rsidR="00E9453B" w:rsidRPr="00085C82" w:rsidRDefault="00085C82" w:rsidP="00085C82">
      <w:pPr>
        <w:autoSpaceDE w:val="0"/>
        <w:autoSpaceDN w:val="0"/>
        <w:adjustRightInd w:val="0"/>
        <w:spacing w:after="0" w:line="240" w:lineRule="auto"/>
        <w:ind w:left="630" w:hanging="270"/>
        <w:rPr>
          <w:color w:val="000000"/>
          <w:szCs w:val="24"/>
        </w:rPr>
      </w:pPr>
      <w:r w:rsidRPr="00085C82">
        <w:rPr>
          <w:color w:val="000000"/>
          <w:szCs w:val="24"/>
        </w:rPr>
        <w:t xml:space="preserve">5. </w:t>
      </w:r>
      <w:r w:rsidR="00E9453B" w:rsidRPr="00085C82">
        <w:rPr>
          <w:color w:val="000000"/>
          <w:szCs w:val="24"/>
        </w:rPr>
        <w:t xml:space="preserve">Use this comparison to illustrate the impact the family has on seeking healthcare. </w:t>
      </w:r>
    </w:p>
    <w:p w:rsidR="00E9453B" w:rsidRPr="00085C82" w:rsidRDefault="00E9453B" w:rsidP="00DC6E89">
      <w:pPr>
        <w:rPr>
          <w:szCs w:val="24"/>
        </w:rPr>
      </w:pPr>
    </w:p>
    <w:p w:rsidR="00085C82" w:rsidRPr="00085C82" w:rsidRDefault="00085C82" w:rsidP="00DC6E89">
      <w:pPr>
        <w:rPr>
          <w:szCs w:val="24"/>
        </w:rPr>
      </w:pPr>
      <w:bookmarkStart w:id="0" w:name="_GoBack"/>
      <w:bookmarkEnd w:id="0"/>
    </w:p>
    <w:p w:rsidR="00085C82" w:rsidRDefault="00085C82" w:rsidP="00EC1D85">
      <w:pPr>
        <w:pBdr>
          <w:top w:val="double" w:sz="4" w:space="1" w:color="auto"/>
        </w:pBdr>
        <w:ind w:left="1710" w:hanging="1710"/>
        <w:rPr>
          <w:b/>
          <w:szCs w:val="24"/>
        </w:rPr>
      </w:pPr>
    </w:p>
    <w:p w:rsidR="00085C82" w:rsidRPr="00085C82" w:rsidRDefault="00085C82" w:rsidP="00085C82">
      <w:pPr>
        <w:ind w:left="1710" w:hanging="1710"/>
        <w:rPr>
          <w:szCs w:val="24"/>
        </w:rPr>
      </w:pPr>
      <w:r w:rsidRPr="00085C82">
        <w:rPr>
          <w:b/>
          <w:szCs w:val="24"/>
        </w:rPr>
        <w:t>Developed by</w:t>
      </w:r>
      <w:r w:rsidRPr="00085C82">
        <w:rPr>
          <w:szCs w:val="24"/>
        </w:rPr>
        <w:t xml:space="preserve">: Dede </w:t>
      </w:r>
      <w:proofErr w:type="spellStart"/>
      <w:r w:rsidRPr="00085C82">
        <w:rPr>
          <w:szCs w:val="24"/>
        </w:rPr>
        <w:t>Carr</w:t>
      </w:r>
      <w:proofErr w:type="spellEnd"/>
      <w:r w:rsidRPr="00085C82">
        <w:rPr>
          <w:szCs w:val="24"/>
        </w:rPr>
        <w:t xml:space="preserve">, </w:t>
      </w:r>
      <w:r w:rsidR="00EC1D85">
        <w:rPr>
          <w:szCs w:val="24"/>
        </w:rPr>
        <w:t>BS, LDA (Minneapolis Community and</w:t>
      </w:r>
      <w:r w:rsidRPr="00085C82">
        <w:rPr>
          <w:szCs w:val="24"/>
        </w:rPr>
        <w:t xml:space="preserve"> Technical College) and Karen </w:t>
      </w:r>
      <w:proofErr w:type="spellStart"/>
      <w:r w:rsidRPr="00085C82">
        <w:rPr>
          <w:szCs w:val="24"/>
        </w:rPr>
        <w:t>Neu</w:t>
      </w:r>
      <w:proofErr w:type="spellEnd"/>
      <w:r w:rsidRPr="00085C82">
        <w:rPr>
          <w:szCs w:val="24"/>
        </w:rPr>
        <w:t xml:space="preserve">, MSN, CNE, CNP </w:t>
      </w:r>
    </w:p>
    <w:p w:rsidR="00085C82" w:rsidRPr="00EC1D85" w:rsidRDefault="00085C82" w:rsidP="00EC1D85">
      <w:pPr>
        <w:jc w:val="both"/>
        <w:rPr>
          <w:i/>
          <w:szCs w:val="24"/>
        </w:rPr>
      </w:pPr>
      <w:r w:rsidRPr="00EC1D85">
        <w:rPr>
          <w:i/>
          <w:szCs w:val="24"/>
        </w:rPr>
        <w:t>This workforce solution was funded by a grant awarded by the U.S. Department of Labor’s Employment and Training Administration. The solution was created by the grantee and does not necessarily reflect the official position of the U.S. Department of Labor. The Department of Labor makes no guarantees, warranties, or assurances of any kind, express or implied, with respect to such information, including any information on linked sites and including but not limited to, accuracy of the information or its completeness, timeliness, usefulness, adequacy, continued availability, or ownership. This solution is copyrighted by the institution that created it. Internal use, by and organization and/or personal use by an individual or non-commercial purposes, is permissible. All other uses require the prior authorization of the co</w:t>
      </w:r>
      <w:r w:rsidR="00EC1D85" w:rsidRPr="00EC1D85">
        <w:rPr>
          <w:i/>
          <w:szCs w:val="24"/>
        </w:rPr>
        <w:t>pyright owner.</w:t>
      </w:r>
    </w:p>
    <w:sectPr w:rsidR="00085C82" w:rsidRPr="00EC1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B96814"/>
    <w:multiLevelType w:val="hybridMultilevel"/>
    <w:tmpl w:val="96B892F0"/>
    <w:lvl w:ilvl="0" w:tplc="734A579E">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9D53C3E"/>
    <w:multiLevelType w:val="hybridMultilevel"/>
    <w:tmpl w:val="C414D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164E5F"/>
    <w:multiLevelType w:val="hybridMultilevel"/>
    <w:tmpl w:val="064CFF82"/>
    <w:lvl w:ilvl="0" w:tplc="9C2CD66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BAA691A"/>
    <w:multiLevelType w:val="hybridMultilevel"/>
    <w:tmpl w:val="B34CF034"/>
    <w:lvl w:ilvl="0" w:tplc="978EC4CE">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A0F"/>
    <w:rsid w:val="00082E6D"/>
    <w:rsid w:val="00085C82"/>
    <w:rsid w:val="00093B41"/>
    <w:rsid w:val="001053B5"/>
    <w:rsid w:val="00193F36"/>
    <w:rsid w:val="001E69C5"/>
    <w:rsid w:val="006902E7"/>
    <w:rsid w:val="00B44A0F"/>
    <w:rsid w:val="00BE5316"/>
    <w:rsid w:val="00C0655C"/>
    <w:rsid w:val="00DC6E89"/>
    <w:rsid w:val="00E9453B"/>
    <w:rsid w:val="00EC1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6ABA76-9385-4C49-A536-1A55DEBA0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4A0F"/>
    <w:pPr>
      <w:spacing w:after="200" w:line="276" w:lineRule="auto"/>
    </w:pPr>
    <w:rPr>
      <w:rFonts w:ascii="Arial" w:eastAsia="Calibri" w:hAnsi="Arial" w:cs="Arial"/>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44A0F"/>
    <w:pPr>
      <w:autoSpaceDE w:val="0"/>
      <w:autoSpaceDN w:val="0"/>
      <w:adjustRightInd w:val="0"/>
    </w:pPr>
    <w:rPr>
      <w:rFonts w:ascii="Arial" w:hAnsi="Arial" w:cs="Arial"/>
      <w:color w:val="000000"/>
      <w:sz w:val="24"/>
      <w:szCs w:val="24"/>
    </w:rPr>
  </w:style>
  <w:style w:type="table" w:styleId="TableGrid">
    <w:name w:val="Table Grid"/>
    <w:basedOn w:val="TableNormal"/>
    <w:uiPriority w:val="59"/>
    <w:rsid w:val="00B44A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053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400427">
      <w:bodyDiv w:val="1"/>
      <w:marLeft w:val="0"/>
      <w:marRight w:val="0"/>
      <w:marTop w:val="0"/>
      <w:marBottom w:val="0"/>
      <w:divBdr>
        <w:top w:val="none" w:sz="0" w:space="0" w:color="auto"/>
        <w:left w:val="none" w:sz="0" w:space="0" w:color="auto"/>
        <w:bottom w:val="none" w:sz="0" w:space="0" w:color="auto"/>
        <w:right w:val="none" w:sz="0" w:space="0" w:color="auto"/>
      </w:divBdr>
    </w:div>
    <w:div w:id="16312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263</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dc:creator>
  <cp:keywords/>
  <dc:description/>
  <cp:lastModifiedBy>Haberer, Ardell</cp:lastModifiedBy>
  <cp:revision>5</cp:revision>
  <dcterms:created xsi:type="dcterms:W3CDTF">2015-10-05T18:16:00Z</dcterms:created>
  <dcterms:modified xsi:type="dcterms:W3CDTF">2015-11-12T19:20:00Z</dcterms:modified>
</cp:coreProperties>
</file>