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09" w:rsidRDefault="00476F09" w:rsidP="00431853">
      <w:pPr>
        <w:jc w:val="center"/>
        <w:rPr>
          <w:rFonts w:ascii="Berlin Sans FB Demi" w:hAnsi="Berlin Sans FB Demi" w:cs="Arial"/>
          <w:sz w:val="36"/>
          <w:szCs w:val="36"/>
        </w:rPr>
      </w:pPr>
      <w:bookmarkStart w:id="0" w:name="_GoBack"/>
      <w:bookmarkEnd w:id="0"/>
      <w:r w:rsidRPr="00476F09">
        <w:rPr>
          <w:rFonts w:ascii="Berlin Sans FB Demi" w:hAnsi="Berlin Sans FB Demi" w:cs="Arial"/>
          <w:sz w:val="36"/>
          <w:szCs w:val="36"/>
        </w:rPr>
        <w:t>Bloom’s Taxonomy and the Three Domains of Learning</w:t>
      </w:r>
    </w:p>
    <w:p w:rsidR="00476F09" w:rsidRPr="00476F09" w:rsidRDefault="00476F09" w:rsidP="00476F09">
      <w:pPr>
        <w:rPr>
          <w:rFonts w:ascii="Berlin Sans FB Demi" w:hAnsi="Berlin Sans FB Demi" w:cs="Arial"/>
          <w:sz w:val="36"/>
          <w:szCs w:val="36"/>
        </w:rPr>
      </w:pPr>
    </w:p>
    <w:p w:rsidR="00476F09" w:rsidRDefault="00476F09" w:rsidP="00476F09">
      <w:pPr>
        <w:pStyle w:val="BodyText2"/>
        <w:spacing w:after="0" w:line="240" w:lineRule="auto"/>
        <w:jc w:val="center"/>
        <w:rPr>
          <w:rFonts w:ascii="Arial" w:hAnsi="Arial" w:cs="Arial"/>
          <w:b/>
          <w:i/>
          <w:sz w:val="36"/>
          <w:szCs w:val="28"/>
        </w:rPr>
      </w:pPr>
      <w:r>
        <w:rPr>
          <w:rFonts w:ascii="Arial" w:hAnsi="Arial" w:cs="Arial"/>
          <w:noProof/>
        </w:rPr>
        <w:pict>
          <v:group id="_x0000_s1041" editas="canvas" style="position:absolute;left:0;text-align:left;margin-left:182.4pt;margin-top:-18pt;width:316.35pt;height:386.65pt;z-index:7" coordorigin="2261,1080" coordsize="9720,118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261;top:1080;width:9720;height:11880" o:preferrelative="f" stroked="t" strokeweight="3pt">
              <v:fill o:detectmouseclick="t"/>
              <v:stroke linestyle="thinThin"/>
              <v:path o:extrusionok="t" o:connecttype="none"/>
              <o:lock v:ext="edit" text="t"/>
            </v:shape>
            <v:shapetype id="_x0000_t90" coordsize="21600,21600" o:spt="90" adj="9257,18514,7200" path="m@4,l@0@2@5@2@5@12,0@12,,21600@1,21600@1@2,21600@2xe">
              <v:stroke joinstyle="miter"/>
              <v:formulas>
                <v:f eqn="val #0"/>
                <v:f eqn="val #1"/>
                <v:f eqn="val #2"/>
                <v:f eqn="prod #0 1 2"/>
                <v:f eqn="sum @3 10800 0"/>
                <v:f eqn="sum 21600 #0 #1"/>
                <v:f eqn="sum #1 #2 0"/>
                <v:f eqn="prod @6 1 2"/>
                <v:f eqn="prod #1 2 1"/>
                <v:f eqn="sum @8 0 21600"/>
                <v:f eqn="prod 21600 @0 @1"/>
                <v:f eqn="prod 21600 @4 @1"/>
                <v:f eqn="prod 21600 @5 @1"/>
                <v:f eqn="prod 21600 @7 @1"/>
                <v:f eqn="prod #1 1 2"/>
                <v:f eqn="sum @5 0 @4"/>
                <v:f eqn="sum @0 0 @4"/>
                <v:f eqn="prod @2 @15 @16"/>
              </v:formulas>
              <v:path o:connecttype="custom" o:connectlocs="@4,0;@0,@2;0,@11;@14,21600;@1,@13;21600,@2" o:connectangles="270,180,180,90,0,0" textboxrect="0,@12,@1,21600;@5,@17,@1,21600"/>
              <v:handles>
                <v:h position="#0,topLeft" xrange="@2,@9"/>
                <v:h position="#1,#2" xrange="@4,21600" yrange="0,@0"/>
              </v:handles>
            </v:shapetype>
            <v:shape id="_x0000_s1043" type="#_x0000_t90" style="position:absolute;left:6935;top:2159;width:3819;height:540;rotation:180;flip:x" adj="13831" fillcolor="silver"/>
            <v:shape id="_x0000_s1044" type="#_x0000_t90" style="position:absolute;left:3002;top:2159;width:3933;height:540;rotation:180" adj="13836" fillcolor="silver"/>
            <v:shapetype id="_x0000_t79" coordsize="21600,21600" o:spt="79" adj="7200,5400,3600,8100" path="m0@0l@3@0@3@2@1@2,10800,0@4@2@5@2@5@0,21600@0,21600,21600,,2160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</v:formulas>
              <v:path o:connecttype="custom" o:connectlocs="10800,0;0,@7;10800,21600;21600,@7" o:connectangles="270,180,90,0" textboxrect="0,@0,21600,21600"/>
              <v:handles>
                <v:h position="topLeft,#0" yrange="@2,21600"/>
                <v:h position="#1,topLeft" xrange="0,@3"/>
                <v:h position="#3,#2" xrange="@1,10800" yrange="0,@0"/>
              </v:handles>
            </v:shapetype>
            <v:shape id="_x0000_s1045" type="#_x0000_t79" style="position:absolute;left:5589;top:9361;width:3152;height:2163">
              <v:textbox style="mso-next-textbox:#_x0000_s1045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Knowledge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to recall what has been learnt</w:t>
                    </w:r>
                  </w:p>
                </w:txbxContent>
              </v:textbox>
            </v:shape>
            <v:shape id="_x0000_s1046" type="#_x0000_t79" style="position:absolute;left:5589;top:6660;width:3064;height:2519">
              <v:textbox style="mso-next-textbox:#_x0000_s1046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Comprehension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to show a basic understanding</w:t>
                    </w:r>
                  </w:p>
                </w:txbxContent>
              </v:textbox>
            </v:shape>
            <v:shape id="_x0000_s1047" type="#_x0000_t79" style="position:absolute;left:5589;top:4320;width:3064;height:2291">
              <v:textbox style="mso-next-textbox:#_x0000_s1047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Application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to apply learning to a new or novel task</w:t>
                    </w:r>
                  </w:p>
                </w:txbxContent>
              </v:textbox>
            </v:shape>
            <v:shape id="_x0000_s1048" type="#_x0000_t90" style="position:absolute;left:3173;top:4679;width:2736;height:543;flip:x" adj="13836" fillcolor="silver"/>
            <v:shape id="_x0000_s1049" type="#_x0000_t90" style="position:absolute;left:8188;top:4679;width:2509;height:542" adj="13836" fillcolor="silver"/>
            <v:rect id="_x0000_s1050" style="position:absolute;left:2547;top:2910;width:2393;height:1488">
              <v:textbox style="mso-next-textbox:#_x0000_s1050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Analysis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to break up information logically</w:t>
                    </w:r>
                  </w:p>
                </w:txbxContent>
              </v:textbox>
            </v:rect>
            <v:rect id="_x0000_s1051" style="position:absolute;left:5794;top:2739;width:2394;height:1581">
              <v:textbox style="mso-next-textbox:#_x0000_s1051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Synthesis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to create something new</w:t>
                    </w:r>
                  </w:p>
                </w:txbxContent>
              </v:textbox>
            </v:rect>
            <v:rect id="_x0000_s1052" style="position:absolute;left:9008;top:2739;width:2535;height:1936">
              <v:textbox style="mso-next-textbox:#_x0000_s1052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Evaluation</w:t>
                    </w:r>
                  </w:p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ability evaluate usefulness for a purpose</w:t>
                    </w:r>
                  </w:p>
                </w:txbxContent>
              </v:textbox>
            </v:rect>
            <v:rect id="_x0000_s1053" style="position:absolute;left:2488;top:11700;width:9493;height:1260" stroked="f">
              <v:textbox style="mso-next-textbox:#_x0000_s1053" inset="4.68pt,2.34pt,4.68pt,2.34pt">
                <w:txbxContent>
                  <w:p w:rsidR="00476F09" w:rsidRDefault="00476F09" w:rsidP="00476F0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Hall, C. &amp; Johnson, A. (1994) Module A5: Planning a Test or Examination.  In B. Imrie &amp; C. Hall, Assessment of Student Performance.  </w:t>
                    </w:r>
                    <w:smartTag w:uri="urn:schemas-microsoft-com:office:smarttags" w:element="City">
                      <w:r>
                        <w:rPr>
                          <w:sz w:val="20"/>
                          <w:szCs w:val="20"/>
                        </w:rPr>
                        <w:t>Wellington</w:t>
                      </w:r>
                    </w:smartTag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country-region">
                      <w:r>
                        <w:rPr>
                          <w:sz w:val="20"/>
                          <w:szCs w:val="20"/>
                        </w:rPr>
                        <w:t>New Zealand</w:t>
                      </w:r>
                    </w:smartTag>
                    <w:r>
                      <w:rPr>
                        <w:sz w:val="20"/>
                        <w:szCs w:val="20"/>
                      </w:rPr>
                      <w:t xml:space="preserve">: University Teaching Development Centre, </w:t>
                    </w:r>
                    <w:smartTag w:uri="urn:schemas-microsoft-com:office:smarttags" w:element="PlaceName">
                      <w:r>
                        <w:rPr>
                          <w:sz w:val="20"/>
                          <w:szCs w:val="20"/>
                        </w:rPr>
                        <w:t>Victoria</w:t>
                      </w:r>
                    </w:smartTag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sz w:val="20"/>
                          <w:szCs w:val="20"/>
                        </w:rPr>
                        <w:t>University</w:t>
                      </w:r>
                    </w:smartTag>
                    <w:r>
                      <w:rPr>
                        <w:sz w:val="20"/>
                        <w:szCs w:val="20"/>
                      </w:rPr>
                      <w:t xml:space="preserve"> of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20"/>
                            <w:szCs w:val="20"/>
                          </w:rPr>
                          <w:t>Wellington</w:t>
                        </w:r>
                      </w:smartTag>
                    </w:smartTag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54" type="#_x0000_t69" style="position:absolute;left:4997;top:3600;width:741;height:180" fillcolor="silver"/>
            <v:shape id="_x0000_s1055" type="#_x0000_t69" style="position:absolute;left:8219;top:3600;width:741;height:180" fillcolor="silver"/>
            <v:rect id="_x0000_s1056" style="position:absolute;left:2831;top:1260;width:8379;height:720" stroked="f">
              <v:textbox style="mso-next-textbox:#_x0000_s1056" inset="4.68pt,2.34pt,4.68pt,2.34pt">
                <w:txbxContent>
                  <w:p w:rsidR="00476F09" w:rsidRDefault="00476F09" w:rsidP="00476F0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1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1"/>
                        <w:szCs w:val="32"/>
                      </w:rPr>
                      <w:t>Interrelationships between Bloom’s cognitive levels</w:t>
                    </w:r>
                  </w:p>
                </w:txbxContent>
              </v:textbox>
            </v:rect>
            <w10:wrap type="square"/>
          </v:group>
        </w:pict>
      </w:r>
      <w:r>
        <w:rPr>
          <w:rFonts w:ascii="Arial" w:hAnsi="Arial" w:cs="Arial"/>
          <w:b/>
          <w:i/>
          <w:sz w:val="36"/>
          <w:szCs w:val="28"/>
        </w:rPr>
        <w:t>Expanding the Definition of SLOs</w:t>
      </w:r>
    </w:p>
    <w:p w:rsidR="00476F09" w:rsidRDefault="00476F09" w:rsidP="00476F09">
      <w:pPr>
        <w:pStyle w:val="BodyText2"/>
        <w:tabs>
          <w:tab w:val="left" w:pos="1026"/>
        </w:tabs>
        <w:spacing w:after="0" w:line="240" w:lineRule="auto"/>
        <w:jc w:val="center"/>
        <w:rPr>
          <w:rFonts w:ascii="Arial" w:hAnsi="Arial" w:cs="Arial"/>
          <w:b/>
          <w:i/>
          <w:sz w:val="36"/>
          <w:szCs w:val="28"/>
        </w:rPr>
      </w:pPr>
      <w:r>
        <w:rPr>
          <w:rFonts w:ascii="Arial" w:hAnsi="Arial" w:cs="Arial"/>
          <w:b/>
          <w:i/>
          <w:sz w:val="36"/>
          <w:szCs w:val="28"/>
        </w:rPr>
        <w:t>Cognitive, Psychomotor, Affective Domains</w:t>
      </w:r>
    </w:p>
    <w:p w:rsidR="00476F09" w:rsidRDefault="00476F09" w:rsidP="00476F09">
      <w:pPr>
        <w:pStyle w:val="BodyText2"/>
        <w:spacing w:after="0" w:line="240" w:lineRule="auto"/>
        <w:rPr>
          <w:rFonts w:ascii="Arial" w:hAnsi="Arial" w:cs="Arial"/>
          <w:b/>
          <w:i/>
          <w:sz w:val="20"/>
          <w:szCs w:val="28"/>
        </w:rPr>
      </w:pPr>
      <w:r>
        <w:rPr>
          <w:rFonts w:ascii="Arial" w:hAnsi="Arial" w:cs="Arial"/>
          <w:b/>
          <w:i/>
          <w:sz w:val="36"/>
          <w:szCs w:val="28"/>
        </w:rPr>
        <w:t xml:space="preserve">  </w:t>
      </w:r>
    </w:p>
    <w:p w:rsidR="00476F09" w:rsidRDefault="00476F09" w:rsidP="00476F09">
      <w:pPr>
        <w:numPr>
          <w:ilvl w:val="0"/>
          <w:numId w:val="1"/>
        </w:numPr>
        <w:tabs>
          <w:tab w:val="clear" w:pos="1080"/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Bloom (1948) developed classifications of intellectual behavior and learning in order to identify and measure progressively sophisticated learning.</w:t>
      </w:r>
    </w:p>
    <w:p w:rsidR="00476F09" w:rsidRDefault="00476F09" w:rsidP="00476F09">
      <w:pPr>
        <w:numPr>
          <w:ilvl w:val="0"/>
          <w:numId w:val="1"/>
        </w:numPr>
        <w:tabs>
          <w:tab w:val="clear" w:pos="1080"/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Three domains of learning are recognized: </w:t>
      </w:r>
    </w:p>
    <w:p w:rsidR="00476F09" w:rsidRDefault="00476F09" w:rsidP="00476F09">
      <w:pPr>
        <w:numPr>
          <w:ilvl w:val="1"/>
          <w:numId w:val="1"/>
        </w:numPr>
        <w:tabs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cognitive domain (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Bloom’s Taxonomy, 1956</w:t>
        </w:r>
      </w:hyperlink>
      <w:r>
        <w:rPr>
          <w:rFonts w:ascii="Arial" w:hAnsi="Arial" w:cs="Arial"/>
          <w:sz w:val="28"/>
          <w:szCs w:val="28"/>
        </w:rPr>
        <w:t xml:space="preserve">) defining knowledge classification </w:t>
      </w:r>
    </w:p>
    <w:p w:rsidR="00476F09" w:rsidRDefault="00476F09" w:rsidP="00476F09">
      <w:pPr>
        <w:numPr>
          <w:ilvl w:val="1"/>
          <w:numId w:val="1"/>
        </w:numPr>
        <w:tabs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psychomotor domain (Gronlund, 1970; Harrow, 1972; Simpson, 1972) defining physical skills or tasks classification</w:t>
      </w:r>
    </w:p>
    <w:p w:rsidR="00476F09" w:rsidRDefault="00476F09" w:rsidP="00476F09">
      <w:pPr>
        <w:numPr>
          <w:ilvl w:val="1"/>
          <w:numId w:val="1"/>
        </w:numPr>
        <w:tabs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affective domain (Krathwhol, Bloom, and Masia, 1964)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>defining behaviors that correspond to attitudes and values</w:t>
      </w:r>
    </w:p>
    <w:p w:rsidR="00476F09" w:rsidRDefault="00476F09" w:rsidP="00476F09">
      <w:pPr>
        <w:numPr>
          <w:ilvl w:val="0"/>
          <w:numId w:val="1"/>
        </w:numPr>
        <w:tabs>
          <w:tab w:val="clear" w:pos="1080"/>
          <w:tab w:val="num" w:pos="513"/>
        </w:tabs>
        <w:spacing w:after="240"/>
        <w:ind w:hanging="8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 learning outcomes should address relevant outcomes for each of these domains but must be appropriate to the course. </w:t>
      </w:r>
    </w:p>
    <w:p w:rsidR="00476F09" w:rsidRPr="00476F09" w:rsidRDefault="00476F09" w:rsidP="00476F09">
      <w:pPr>
        <w:numPr>
          <w:ilvl w:val="0"/>
          <w:numId w:val="1"/>
        </w:numPr>
        <w:tabs>
          <w:tab w:val="clear" w:pos="1080"/>
          <w:tab w:val="num" w:pos="513"/>
        </w:tabs>
        <w:spacing w:after="240"/>
        <w:ind w:hanging="852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Affective outcomes tend to be the hardest to articulate initially</w:t>
      </w:r>
      <w:r>
        <w:rPr>
          <w:rFonts w:ascii="Arial" w:hAnsi="Arial" w:cs="Arial"/>
          <w:color w:val="0000FF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but often represent the outcomes most closely related to deeper thinking and life-long learning.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:rsidR="00476F09" w:rsidRDefault="00476F09" w:rsidP="00476F09">
      <w:pPr>
        <w:pStyle w:val="Title"/>
        <w:ind w:firstLine="720"/>
        <w:jc w:val="left"/>
        <w:rPr>
          <w:b/>
        </w:rPr>
      </w:pPr>
      <w:r>
        <w:rPr>
          <w:b/>
        </w:rPr>
        <w:t xml:space="preserve">         Cognitive Domain </w:t>
      </w:r>
      <w:r>
        <w:rPr>
          <w:b/>
          <w:noProof/>
        </w:rPr>
        <w:pict>
          <v:shape id="_x0000_s1038" type="#_x0000_t75" style="position:absolute;left:0;text-align:left;margin-left:0;margin-top:0;width:96.75pt;height:57pt;z-index:4;mso-position-horizontal-relative:text;mso-position-vertical-relative:text">
            <v:imagedata r:id="rId8" o:title="j0234687"/>
            <o:lock v:ext="edit" cropping="t"/>
            <w10:wrap type="square"/>
          </v:shape>
        </w:pict>
      </w:r>
    </w:p>
    <w:p w:rsidR="00476F09" w:rsidRDefault="00476F09" w:rsidP="00476F09">
      <w:pPr>
        <w:pStyle w:val="Title"/>
        <w:rPr>
          <w:b/>
        </w:rPr>
      </w:pPr>
    </w:p>
    <w:p w:rsidR="00476F09" w:rsidRDefault="00476F09" w:rsidP="00476F09">
      <w:pPr>
        <w:pStyle w:val="HEADING1"/>
        <w:spacing w:after="120" w:line="240" w:lineRule="auto"/>
        <w:jc w:val="left"/>
        <w:rPr>
          <w:caps w:val="0"/>
        </w:rPr>
      </w:pPr>
      <w:r>
        <w:rPr>
          <w:caps w:val="0"/>
        </w:rPr>
        <w:t xml:space="preserve">           Learning Outcomes Related To Knowledge</w:t>
      </w:r>
    </w:p>
    <w:p w:rsidR="00476F09" w:rsidRDefault="00476F09" w:rsidP="00476F09">
      <w:pPr>
        <w:pStyle w:val="HEADING1"/>
        <w:spacing w:after="120" w:line="240" w:lineRule="auto"/>
        <w:rPr>
          <w:caps w:val="0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782"/>
        <w:gridCol w:w="2299"/>
        <w:gridCol w:w="1733"/>
        <w:gridCol w:w="1824"/>
        <w:gridCol w:w="1539"/>
        <w:gridCol w:w="1625"/>
      </w:tblGrid>
      <w:tr w:rsidR="00476F09">
        <w:trPr>
          <w:trHeight w:val="666"/>
          <w:jc w:val="center"/>
        </w:trPr>
        <w:tc>
          <w:tcPr>
            <w:tcW w:w="1782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pStyle w:val="APANormal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Knowledge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Comprehension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Application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pStyle w:val="APANormal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Analysis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Synthesis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Evaluation</w:t>
            </w:r>
          </w:p>
        </w:tc>
      </w:tr>
      <w:tr w:rsidR="00476F09">
        <w:trPr>
          <w:trHeight w:val="3058"/>
          <w:jc w:val="center"/>
        </w:trPr>
        <w:tc>
          <w:tcPr>
            <w:tcW w:w="1782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Student remembers or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recognizes information or specifics as communicated with little personal assimilation.</w:t>
            </w:r>
          </w:p>
        </w:tc>
        <w:tc>
          <w:tcPr>
            <w:tcW w:w="2299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Student grasps the meaning behind the information and interprets, translates,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or c</w:t>
            </w:r>
            <w:r>
              <w:rPr>
                <w:rStyle w:val="Strong"/>
                <w:rFonts w:ascii="Arial" w:hAnsi="Arial" w:cs="Arial"/>
                <w:b w:val="0"/>
              </w:rPr>
              <w:t>omprehends the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information.</w:t>
            </w:r>
          </w:p>
        </w:tc>
        <w:tc>
          <w:tcPr>
            <w:tcW w:w="1733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Student uses information to relate and apply it to a new situation with minimal instructor input.</w:t>
            </w:r>
          </w:p>
        </w:tc>
        <w:tc>
          <w:tcPr>
            <w:tcW w:w="1824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Student discriminates,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organizes, and scrutinizes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assumptions in an attempt to identify evidence for a conclusion.</w:t>
            </w:r>
          </w:p>
        </w:tc>
        <w:tc>
          <w:tcPr>
            <w:tcW w:w="1539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Student creatively applies knowledge and analysis to integrate concepts or construct an overall theory.  </w:t>
            </w:r>
          </w:p>
        </w:tc>
        <w:tc>
          <w:tcPr>
            <w:tcW w:w="1625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Student judges or evaluates information based upon standards and criteria, values and opinions.</w:t>
            </w:r>
          </w:p>
        </w:tc>
      </w:tr>
      <w:tr w:rsidR="00476F09">
        <w:trPr>
          <w:trHeight w:val="4121"/>
          <w:jc w:val="center"/>
        </w:trPr>
        <w:tc>
          <w:tcPr>
            <w:tcW w:w="1782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Cite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Label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List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Enumerate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Identify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Imitate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Match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Name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Quote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Recall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Reproduce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State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Write</w:t>
            </w:r>
          </w:p>
        </w:tc>
        <w:tc>
          <w:tcPr>
            <w:tcW w:w="2299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Convert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Define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Describe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Discuss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Estimate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Explain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Generalize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Identify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Illustrate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Locate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Paraphrase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Restate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Summarize</w:t>
            </w:r>
          </w:p>
        </w:tc>
        <w:tc>
          <w:tcPr>
            <w:tcW w:w="1733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Apply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Chart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 xml:space="preserve">Compute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Demonstrate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Determine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Dramatize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Establish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Make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Manipulate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Prepare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Project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 xml:space="preserve">Solve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Use</w:t>
            </w:r>
          </w:p>
        </w:tc>
        <w:tc>
          <w:tcPr>
            <w:tcW w:w="1824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Style w:val="Strong"/>
                <w:rFonts w:ascii="Arial" w:hAnsi="Arial" w:cs="Arial"/>
                <w:b w:val="0"/>
              </w:rPr>
              <w:t>Analyze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Compare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Contrast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Correlate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Diagram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Dissect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Differentiate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Distinguish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Infer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Investigate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Limit</w:t>
            </w:r>
          </w:p>
          <w:p w:rsidR="00476F09" w:rsidRDefault="00476F09" w:rsidP="00476F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Outline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Separate</w:t>
            </w:r>
          </w:p>
        </w:tc>
        <w:tc>
          <w:tcPr>
            <w:tcW w:w="1539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Assemble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Create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Construct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 xml:space="preserve">Design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Develop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Formulate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Generate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Hypothesize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Initiate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  <w:b w:val="0"/>
              </w:rPr>
              <w:t>Invent</w:t>
            </w:r>
          </w:p>
          <w:p w:rsidR="00476F09" w:rsidRDefault="00476F09" w:rsidP="00476F09">
            <w:pPr>
              <w:rPr>
                <w:rFonts w:ascii="Arial" w:hAnsi="Arial" w:cs="Arial"/>
                <w:bCs/>
              </w:rPr>
            </w:pPr>
            <w:r>
              <w:rPr>
                <w:rStyle w:val="Strong"/>
                <w:rFonts w:ascii="Arial" w:hAnsi="Arial" w:cs="Arial"/>
                <w:b w:val="0"/>
              </w:rPr>
              <w:t>Modify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</w:rPr>
              <w:t>Reframe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Synthesize</w:t>
            </w:r>
          </w:p>
        </w:tc>
        <w:tc>
          <w:tcPr>
            <w:tcW w:w="1625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Access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Appraise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Conclude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Critique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Decide 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Defend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Diagnose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>Evaluate</w:t>
            </w:r>
          </w:p>
          <w:p w:rsidR="00476F09" w:rsidRDefault="00476F09" w:rsidP="00476F09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Judge </w:t>
            </w:r>
          </w:p>
          <w:p w:rsidR="00476F09" w:rsidRDefault="00476F09" w:rsidP="00476F09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Strong"/>
                <w:rFonts w:ascii="Arial" w:hAnsi="Arial" w:cs="Arial"/>
                <w:b w:val="0"/>
              </w:rPr>
              <w:t>Justify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Rank</w:t>
            </w:r>
          </w:p>
          <w:p w:rsidR="00476F09" w:rsidRDefault="00476F09" w:rsidP="00476F09">
            <w:pPr>
              <w:rPr>
                <w:rFonts w:ascii="Arial" w:hAnsi="Arial" w:cs="Arial"/>
                <w:b/>
              </w:rPr>
            </w:pPr>
            <w:r>
              <w:rPr>
                <w:rStyle w:val="Strong"/>
                <w:rFonts w:ascii="Arial" w:hAnsi="Arial" w:cs="Arial"/>
                <w:b w:val="0"/>
              </w:rPr>
              <w:t>Recommend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Support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26" editas="canvas" style="position:absolute;margin-left:-62.7pt;margin-top:15.55pt;width:8in;height:99pt;z-index:1" coordorigin="4853,5572" coordsize="6400,1120">
            <o:lock v:ext="edit" aspectratio="t"/>
            <v:shape id="_x0000_s1027" type="#_x0000_t75" style="position:absolute;left:4853;top:5572;width:6400;height:1120" o:preferrelative="f">
              <v:fill o:detectmouseclick="t"/>
              <v:path o:extrusionok="t" o:connecttype="none"/>
              <o:lock v:ext="edit" text="t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left:5576;top:5572;width:5677;height:184" fillcolor="black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853;top:5757;width:6269;height:644" stroked="f">
              <v:textbox style="mso-next-textbox:#_x0000_s1029">
                <w:txbxContent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Basic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>More Sophisticated</w:t>
                    </w:r>
                  </w:p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Knowledge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Higher Level Thinking</w:t>
                    </w:r>
                  </w:p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Level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Critical Thinking</w:t>
                    </w:r>
                  </w:p>
                </w:txbxContent>
              </v:textbox>
            </v:shape>
            <w10:wrap type="square"/>
          </v:group>
        </w:pict>
      </w:r>
    </w:p>
    <w:p w:rsidR="00476F09" w:rsidRDefault="00476F09" w:rsidP="00476F0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pStyle w:val="Title"/>
        <w:ind w:left="-240" w:firstLine="960"/>
        <w:jc w:val="left"/>
        <w:rPr>
          <w:b/>
          <w:bCs/>
        </w:rPr>
      </w:pPr>
      <w:r>
        <w:rPr>
          <w:b/>
          <w:bCs/>
          <w:noProof/>
        </w:rPr>
        <w:pict>
          <v:shape id="_x0000_s1039" type="#_x0000_t75" style="position:absolute;left:0;text-align:left;margin-left:2.85pt;margin-top:-36pt;width:76.15pt;height:109.1pt;z-index:5">
            <v:imagedata r:id="rId9" o:title="j0186164"/>
            <w10:wrap type="square"/>
          </v:shape>
        </w:pict>
      </w:r>
      <w:r>
        <w:rPr>
          <w:b/>
          <w:bCs/>
        </w:rPr>
        <w:t xml:space="preserve">         Psychomotor Domain</w:t>
      </w:r>
    </w:p>
    <w:p w:rsidR="00476F09" w:rsidRDefault="00476F09" w:rsidP="00476F09">
      <w:pPr>
        <w:pStyle w:val="Title"/>
        <w:ind w:left="-240" w:firstLine="960"/>
        <w:rPr>
          <w:b/>
          <w:bCs/>
        </w:rPr>
      </w:pPr>
    </w:p>
    <w:p w:rsidR="00476F09" w:rsidRDefault="00476F09" w:rsidP="00476F09">
      <w:pPr>
        <w:pStyle w:val="Subtitle"/>
        <w:ind w:firstLine="720"/>
        <w:jc w:val="left"/>
      </w:pPr>
      <w:r>
        <w:t xml:space="preserve">         Learning Outcomes Related To Skills</w:t>
      </w:r>
    </w:p>
    <w:p w:rsidR="00476F09" w:rsidRDefault="00476F09" w:rsidP="00476F09">
      <w:pPr>
        <w:pStyle w:val="Subtitle"/>
        <w:ind w:firstLine="720"/>
      </w:pPr>
    </w:p>
    <w:tbl>
      <w:tblPr>
        <w:tblpPr w:leftFromText="180" w:rightFromText="180" w:vertAnchor="text" w:horzAnchor="page" w:tblpX="1660" w:tblpY="342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1537"/>
        <w:gridCol w:w="1817"/>
        <w:gridCol w:w="1684"/>
        <w:gridCol w:w="1443"/>
        <w:gridCol w:w="1592"/>
      </w:tblGrid>
      <w:tr w:rsidR="00476F0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Observe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Model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Recognize Standards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Correct 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Apply 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Coach</w:t>
            </w:r>
          </w:p>
        </w:tc>
      </w:tr>
      <w:tr w:rsidR="00476F0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translate sensory input into physical tasks or activities.  </w:t>
            </w:r>
          </w:p>
        </w:tc>
        <w:tc>
          <w:tcPr>
            <w:tcW w:w="1537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are able to replicate a fundamental skill or task.</w:t>
            </w:r>
          </w:p>
        </w:tc>
        <w:tc>
          <w:tcPr>
            <w:tcW w:w="1817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recognize standards or criteria important to perform a skill or task correctly.</w:t>
            </w:r>
          </w:p>
        </w:tc>
        <w:tc>
          <w:tcPr>
            <w:tcW w:w="1684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tabs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use standards to evaluate their own performances and make corrections.</w:t>
            </w:r>
          </w:p>
        </w:tc>
        <w:tc>
          <w:tcPr>
            <w:tcW w:w="1443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apply this skill to real life situations.</w:t>
            </w:r>
          </w:p>
        </w:tc>
        <w:tc>
          <w:tcPr>
            <w:tcW w:w="1592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are able to instruct or train others to perform this skill in other situations.</w:t>
            </w:r>
          </w:p>
        </w:tc>
      </w:tr>
      <w:tr w:rsidR="00476F09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Smell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*Usually no outcomes or objectives written at this level.</w:t>
            </w:r>
          </w:p>
        </w:tc>
        <w:tc>
          <w:tcPr>
            <w:tcW w:w="1537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Attempt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Imitate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Mimic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Reenact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Repeat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Reproduce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Discriminate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Distinguish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Perceive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 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Customize 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</w:t>
            </w:r>
          </w:p>
        </w:tc>
        <w:tc>
          <w:tcPr>
            <w:tcW w:w="1443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Exhibit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</w:tc>
      </w:tr>
    </w:tbl>
    <w:p w:rsidR="00476F09" w:rsidRDefault="00476F09" w:rsidP="00476F09"/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30" editas="canvas" style="position:absolute;margin-left:-62.7pt;margin-top:15.55pt;width:8in;height:99pt;z-index:2" coordorigin="4853,5572" coordsize="6400,1120">
            <o:lock v:ext="edit" aspectratio="t"/>
            <v:shape id="_x0000_s1031" type="#_x0000_t75" style="position:absolute;left:4853;top:5572;width:6400;height:1120" o:preferrelative="f">
              <v:fill o:detectmouseclick="t"/>
              <v:path o:extrusionok="t" o:connecttype="none"/>
              <o:lock v:ext="edit" text="t"/>
            </v:shape>
            <v:shape id="_x0000_s1032" type="#_x0000_t13" style="position:absolute;left:5576;top:5572;width:5677;height:184" fillcolor="black"/>
            <v:shape id="_x0000_s1033" type="#_x0000_t202" style="position:absolute;left:4853;top:5757;width:6269;height:644" stroked="f">
              <v:textbox style="mso-next-textbox:#_x0000_s1033">
                <w:txbxContent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Basic</w:t>
                    </w:r>
                    <w:r>
                      <w:rPr>
                        <w:sz w:val="28"/>
                        <w:szCs w:val="28"/>
                      </w:rPr>
                      <w:tab/>
                      <w:t>Knowledge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>More Sophisticated Skills</w:t>
                    </w:r>
                  </w:p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Basic Skills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 Higher Level Abilities</w:t>
                    </w:r>
                  </w:p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Level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Critical Understanding of Performance</w:t>
                    </w:r>
                  </w:p>
                </w:txbxContent>
              </v:textbox>
            </v:shape>
            <w10:wrap type="square"/>
          </v:group>
        </w:pict>
      </w:r>
    </w:p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pStyle w:val="Title"/>
        <w:ind w:left="-240" w:firstLine="960"/>
        <w:jc w:val="left"/>
        <w:rPr>
          <w:b/>
          <w:bCs/>
        </w:rPr>
      </w:pPr>
      <w:r>
        <w:rPr>
          <w:b/>
          <w:bCs/>
          <w:noProof/>
        </w:rPr>
        <w:pict>
          <v:shape id="_x0000_s1040" type="#_x0000_t75" style="position:absolute;left:0;text-align:left;margin-left:11.4pt;margin-top:-36pt;width:70.85pt;height:108pt;z-index:6">
            <v:imagedata r:id="rId10" o:title="j0186156"/>
            <w10:wrap type="square"/>
          </v:shape>
        </w:pict>
      </w:r>
      <w:r>
        <w:rPr>
          <w:b/>
          <w:bCs/>
        </w:rPr>
        <w:t xml:space="preserve">          Affective Domain</w:t>
      </w:r>
    </w:p>
    <w:p w:rsidR="00476F09" w:rsidRDefault="00476F09" w:rsidP="00476F09">
      <w:pPr>
        <w:pStyle w:val="Title"/>
        <w:ind w:left="-240" w:firstLine="960"/>
        <w:rPr>
          <w:b/>
          <w:bCs/>
        </w:rPr>
      </w:pPr>
    </w:p>
    <w:p w:rsidR="00476F09" w:rsidRDefault="00476F09" w:rsidP="00476F09">
      <w:pPr>
        <w:pStyle w:val="Subtitle"/>
        <w:jc w:val="left"/>
      </w:pPr>
      <w:r>
        <w:t>Learning Outcomes Related To Attitudes, Behaviors, and Values</w:t>
      </w:r>
    </w:p>
    <w:tbl>
      <w:tblPr>
        <w:tblpPr w:leftFromText="180" w:rightFromText="180" w:vertAnchor="text" w:horzAnchor="page" w:tblpX="1717" w:tblpY="522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065"/>
        <w:gridCol w:w="1590"/>
        <w:gridCol w:w="1888"/>
        <w:gridCol w:w="2439"/>
      </w:tblGrid>
      <w:tr w:rsidR="00476F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Receiving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Responding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Valuing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Organizing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E6E6E6"/>
          </w:tcPr>
          <w:p w:rsidR="00476F09" w:rsidRDefault="00476F09" w:rsidP="00476F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Characterizing</w:t>
            </w:r>
          </w:p>
        </w:tc>
      </w:tr>
      <w:tr w:rsidR="00476F09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become aware of an attitude, behavior, or value.  </w:t>
            </w:r>
          </w:p>
        </w:tc>
        <w:tc>
          <w:tcPr>
            <w:tcW w:w="2065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exhibit a reaction or change as a result of exposure to an attitude, behavior, or value.</w:t>
            </w:r>
          </w:p>
        </w:tc>
        <w:tc>
          <w:tcPr>
            <w:tcW w:w="1590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recognize value and display this through involvement or commitment.</w:t>
            </w:r>
          </w:p>
        </w:tc>
        <w:tc>
          <w:tcPr>
            <w:tcW w:w="1888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tabs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determine a new value or behavior as important or a priority.</w:t>
            </w:r>
          </w:p>
        </w:tc>
        <w:tc>
          <w:tcPr>
            <w:tcW w:w="2439" w:type="dxa"/>
            <w:tcBorders>
              <w:bottom w:val="thickThinSmallGap" w:sz="24" w:space="0" w:color="auto"/>
            </w:tcBorders>
          </w:tcPr>
          <w:p w:rsidR="00476F09" w:rsidRDefault="00476F09" w:rsidP="00476F09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Students integrate consistent behavior as a naturalized value in spite of discomfort or cost.  The value is recognized as a part of the person’s character.</w:t>
            </w:r>
          </w:p>
        </w:tc>
      </w:tr>
      <w:tr w:rsidR="00476F09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Cooperate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Studies</w:t>
            </w:r>
          </w:p>
        </w:tc>
        <w:tc>
          <w:tcPr>
            <w:tcW w:w="1590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Defend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Influence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Seek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1888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 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Customize 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Modify 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</w:t>
            </w:r>
          </w:p>
        </w:tc>
        <w:tc>
          <w:tcPr>
            <w:tcW w:w="2439" w:type="dxa"/>
            <w:tcBorders>
              <w:top w:val="thickThinSmallGap" w:sz="24" w:space="0" w:color="auto"/>
            </w:tcBorders>
          </w:tcPr>
          <w:p w:rsidR="00476F09" w:rsidRDefault="00476F09" w:rsidP="00476F0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Authenticate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Defend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Embody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Habituate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Internalize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</w:t>
            </w:r>
          </w:p>
          <w:p w:rsidR="00476F09" w:rsidRDefault="00476F09" w:rsidP="00476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</w:t>
            </w:r>
          </w:p>
        </w:tc>
      </w:tr>
    </w:tbl>
    <w:p w:rsidR="00476F09" w:rsidRDefault="00476F09" w:rsidP="00476F09">
      <w:pPr>
        <w:rPr>
          <w:rFonts w:ascii="Arial" w:hAnsi="Arial" w:cs="Arial"/>
        </w:rPr>
      </w:pPr>
    </w:p>
    <w:p w:rsidR="00476F09" w:rsidRDefault="00476F09" w:rsidP="00476F09">
      <w:pPr>
        <w:rPr>
          <w:rFonts w:ascii="Arial" w:hAnsi="Arial" w:cs="Arial"/>
        </w:rPr>
      </w:pPr>
    </w:p>
    <w:p w:rsidR="00383BF0" w:rsidRPr="00476F09" w:rsidRDefault="00476F09" w:rsidP="00476F09">
      <w:pPr>
        <w:spacing w:before="1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34" editas="canvas" style="position:absolute;margin-left:-57pt;margin-top:6.75pt;width:8in;height:117pt;z-index:3" coordorigin="4853,5572" coordsize="6400,1323">
            <o:lock v:ext="edit" aspectratio="t"/>
            <v:shape id="_x0000_s1035" type="#_x0000_t75" style="position:absolute;left:4853;top:5572;width:6400;height:1323" o:preferrelative="f">
              <v:fill o:detectmouseclick="t"/>
              <v:path o:extrusionok="t" o:connecttype="none"/>
              <o:lock v:ext="edit" text="t"/>
            </v:shape>
            <v:shape id="_x0000_s1036" type="#_x0000_t13" style="position:absolute;left:5576;top:5572;width:5677;height:184" fillcolor="black"/>
            <v:shape id="_x0000_s1037" type="#_x0000_t202" style="position:absolute;left:4853;top:5757;width:6269;height:833" stroked="f">
              <v:textbox style="mso-next-textbox:#_x0000_s1037">
                <w:txbxContent>
                  <w:p w:rsidR="00476F09" w:rsidRDefault="00476F09" w:rsidP="00476F09">
                    <w:pPr>
                      <w:ind w:left="720" w:firstLine="7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Elementary Values and Behaviors</w:t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               More Highly Developed Attitudes </w:t>
                    </w:r>
                    <w:r>
                      <w:rPr>
                        <w:sz w:val="28"/>
                        <w:szCs w:val="28"/>
                      </w:rPr>
                      <w:tab/>
                      <w:t>Inherited Value System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                           Well Thought-out Value System </w:t>
                    </w:r>
                  </w:p>
                  <w:p w:rsidR="00476F09" w:rsidRDefault="00476F09" w:rsidP="00476F09">
                    <w:pPr>
                      <w:ind w:left="1425" w:firstLine="1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Egocentric View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Higher Level Abilities to Identify and</w:t>
                    </w:r>
                  </w:p>
                  <w:p w:rsidR="00476F09" w:rsidRDefault="00476F09" w:rsidP="00476F09">
                    <w:pPr>
                      <w:ind w:left="1425" w:firstLine="1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                  Articulate Others’ Values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  <w:t xml:space="preserve">     </w:t>
                    </w:r>
                  </w:p>
                </w:txbxContent>
              </v:textbox>
            </v:shape>
            <w10:wrap type="square"/>
          </v:group>
        </w:pict>
      </w:r>
    </w:p>
    <w:sectPr w:rsidR="00383BF0" w:rsidRPr="00476F09" w:rsidSect="00DF6638">
      <w:footerReference w:type="default" r:id="rId11"/>
      <w:pgSz w:w="12240" w:h="15840"/>
      <w:pgMar w:top="28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12" w:rsidRDefault="00751C12" w:rsidP="00E930C6">
      <w:r>
        <w:separator/>
      </w:r>
    </w:p>
  </w:endnote>
  <w:endnote w:type="continuationSeparator" w:id="0">
    <w:p w:rsidR="00751C12" w:rsidRDefault="00751C12" w:rsidP="00E9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0C6" w:rsidRPr="00E930C6" w:rsidRDefault="00E930C6" w:rsidP="00E930C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Style w:val="HTMLCite"/>
        <w:rFonts w:ascii="Arial" w:hAnsi="Arial" w:cs="Arial"/>
        <w:lang w:val="en"/>
      </w:rPr>
      <w:t>Taken from:  slo.sbcc.edu/wp-content/uploads/bloom-list-and-</w:t>
    </w:r>
    <w:r>
      <w:rPr>
        <w:rStyle w:val="Strong"/>
        <w:rFonts w:ascii="Arial" w:hAnsi="Arial" w:cs="Arial"/>
        <w:color w:val="388222"/>
        <w:lang w:val="en"/>
      </w:rPr>
      <w:t>three</w:t>
    </w:r>
    <w:r>
      <w:rPr>
        <w:rStyle w:val="HTMLCite"/>
        <w:rFonts w:ascii="Arial" w:hAnsi="Arial" w:cs="Arial"/>
        <w:lang w:val="en"/>
      </w:rPr>
      <w:t>-</w:t>
    </w:r>
    <w:r>
      <w:rPr>
        <w:rStyle w:val="Strong"/>
        <w:rFonts w:ascii="Arial" w:hAnsi="Arial" w:cs="Arial"/>
        <w:color w:val="388222"/>
        <w:lang w:val="en"/>
      </w:rPr>
      <w:t>domains</w:t>
    </w:r>
    <w:r>
      <w:rPr>
        <w:rStyle w:val="HTMLCite"/>
        <w:rFonts w:ascii="Arial" w:hAnsi="Arial" w:cs="Arial"/>
        <w:lang w:val="en"/>
      </w:rPr>
      <w:t>.doc</w:t>
    </w:r>
    <w:r w:rsidRPr="00E930C6">
      <w:rPr>
        <w:rFonts w:ascii="Cambria" w:hAnsi="Cambria"/>
      </w:rPr>
      <w:tab/>
      <w:t xml:space="preserve">Page </w:t>
    </w:r>
    <w:r w:rsidRPr="00E930C6">
      <w:rPr>
        <w:rFonts w:ascii="Calibri" w:hAnsi="Calibri"/>
      </w:rPr>
      <w:fldChar w:fldCharType="begin"/>
    </w:r>
    <w:r>
      <w:instrText xml:space="preserve"> PAGE   \* MERGEFORMAT </w:instrText>
    </w:r>
    <w:r w:rsidRPr="00E930C6">
      <w:rPr>
        <w:rFonts w:ascii="Calibri" w:hAnsi="Calibri"/>
      </w:rPr>
      <w:fldChar w:fldCharType="separate"/>
    </w:r>
    <w:r w:rsidR="00431853" w:rsidRPr="00431853">
      <w:rPr>
        <w:rFonts w:ascii="Cambria" w:hAnsi="Cambria"/>
        <w:noProof/>
      </w:rPr>
      <w:t>1</w:t>
    </w:r>
    <w:r w:rsidRPr="00E930C6">
      <w:rPr>
        <w:rFonts w:ascii="Cambria" w:hAnsi="Cambria"/>
        <w:noProof/>
      </w:rPr>
      <w:fldChar w:fldCharType="end"/>
    </w:r>
  </w:p>
  <w:p w:rsidR="00E930C6" w:rsidRDefault="00E93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12" w:rsidRDefault="00751C12" w:rsidP="00E930C6">
      <w:r>
        <w:separator/>
      </w:r>
    </w:p>
  </w:footnote>
  <w:footnote w:type="continuationSeparator" w:id="0">
    <w:p w:rsidR="00751C12" w:rsidRDefault="00751C12" w:rsidP="00E9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B1FC8"/>
    <w:multiLevelType w:val="hybridMultilevel"/>
    <w:tmpl w:val="C942987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F09"/>
    <w:rsid w:val="00037F81"/>
    <w:rsid w:val="00120B3E"/>
    <w:rsid w:val="0033279A"/>
    <w:rsid w:val="00383BF0"/>
    <w:rsid w:val="00431853"/>
    <w:rsid w:val="00476F09"/>
    <w:rsid w:val="006E3668"/>
    <w:rsid w:val="00751C12"/>
    <w:rsid w:val="00B73865"/>
    <w:rsid w:val="00B74A45"/>
    <w:rsid w:val="00DF6638"/>
    <w:rsid w:val="00E930C6"/>
    <w:rsid w:val="00E9650A"/>
    <w:rsid w:val="00F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57"/>
    <o:shapelayout v:ext="edit">
      <o:idmap v:ext="edit" data="1"/>
    </o:shapelayout>
  </w:shapeDefaults>
  <w:decimalSymbol w:val="."/>
  <w:listSeparator w:val=","/>
  <w15:chartTrackingRefBased/>
  <w15:docId w15:val="{794951BA-C678-46D0-B693-38BDDBAC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0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76F0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6F09"/>
    <w:pPr>
      <w:tabs>
        <w:tab w:val="center" w:pos="4320"/>
        <w:tab w:val="right" w:pos="8640"/>
      </w:tabs>
    </w:pPr>
  </w:style>
  <w:style w:type="paragraph" w:customStyle="1" w:styleId="APANormal">
    <w:name w:val="APA Normal"/>
    <w:basedOn w:val="Normal"/>
    <w:rsid w:val="00476F09"/>
    <w:pPr>
      <w:spacing w:line="480" w:lineRule="auto"/>
    </w:pPr>
  </w:style>
  <w:style w:type="paragraph" w:styleId="BodyText2">
    <w:name w:val="Body Text 2"/>
    <w:basedOn w:val="Normal"/>
    <w:rsid w:val="00476F09"/>
    <w:pPr>
      <w:spacing w:after="120" w:line="480" w:lineRule="auto"/>
    </w:pPr>
  </w:style>
  <w:style w:type="paragraph" w:styleId="Title">
    <w:name w:val="Title"/>
    <w:basedOn w:val="Normal"/>
    <w:qFormat/>
    <w:rsid w:val="00476F09"/>
    <w:pPr>
      <w:jc w:val="center"/>
    </w:pPr>
    <w:rPr>
      <w:rFonts w:ascii="Arial" w:hAnsi="Arial" w:cs="Arial"/>
      <w:sz w:val="32"/>
    </w:rPr>
  </w:style>
  <w:style w:type="paragraph" w:customStyle="1" w:styleId="HEADING1">
    <w:name w:val="HEADING 1"/>
    <w:basedOn w:val="Normal"/>
    <w:rsid w:val="00476F09"/>
    <w:pPr>
      <w:spacing w:line="480" w:lineRule="auto"/>
      <w:jc w:val="center"/>
    </w:pPr>
    <w:rPr>
      <w:rFonts w:ascii="Arial" w:hAnsi="Arial" w:cs="Arial"/>
      <w:b/>
      <w:bCs/>
      <w:caps/>
    </w:rPr>
  </w:style>
  <w:style w:type="character" w:styleId="Strong">
    <w:name w:val="Strong"/>
    <w:uiPriority w:val="22"/>
    <w:qFormat/>
    <w:rsid w:val="00476F09"/>
    <w:rPr>
      <w:b/>
      <w:bCs/>
    </w:rPr>
  </w:style>
  <w:style w:type="paragraph" w:styleId="Subtitle">
    <w:name w:val="Subtitle"/>
    <w:basedOn w:val="Normal"/>
    <w:qFormat/>
    <w:rsid w:val="00476F09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E930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30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930C6"/>
    <w:rPr>
      <w:sz w:val="24"/>
      <w:szCs w:val="24"/>
    </w:rPr>
  </w:style>
  <w:style w:type="paragraph" w:styleId="BalloonText">
    <w:name w:val="Balloon Text"/>
    <w:basedOn w:val="Normal"/>
    <w:link w:val="BalloonTextChar"/>
    <w:rsid w:val="00E93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30C6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E930C6"/>
    <w:rPr>
      <w:i w:val="0"/>
      <w:iCs w:val="0"/>
      <w:color w:val="388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un.uvic.ca/learn/program/hndouts/bloo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Bloom’s Taxonomy and the Three Domains of Learning</vt:lpstr>
    </vt:vector>
  </TitlesOfParts>
  <Company>SCCCD North Centers</Company>
  <LinksUpToDate>false</LinksUpToDate>
  <CharactersWithSpaces>4547</CharactersWithSpaces>
  <SharedDoc>false</SharedDoc>
  <HLinks>
    <vt:vector size="6" baseType="variant">
      <vt:variant>
        <vt:i4>4587534</vt:i4>
      </vt:variant>
      <vt:variant>
        <vt:i4>0</vt:i4>
      </vt:variant>
      <vt:variant>
        <vt:i4>0</vt:i4>
      </vt:variant>
      <vt:variant>
        <vt:i4>5</vt:i4>
      </vt:variant>
      <vt:variant>
        <vt:lpwstr>http://www.coun.uvic.ca/learn/program/hndouts/bloom.html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Bloom’s Taxonomy and the Three Domains of Learning</dc:title>
  <dc:subject/>
  <dc:creator>sy003</dc:creator>
  <cp:keywords/>
  <dc:description/>
  <cp:lastModifiedBy>Sue Field</cp:lastModifiedBy>
  <cp:revision>2</cp:revision>
  <cp:lastPrinted>2012-11-14T14:44:00Z</cp:lastPrinted>
  <dcterms:created xsi:type="dcterms:W3CDTF">2014-09-18T18:45:00Z</dcterms:created>
  <dcterms:modified xsi:type="dcterms:W3CDTF">2014-09-18T18:45:00Z</dcterms:modified>
</cp:coreProperties>
</file>