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EFA" w:rsidRPr="003333F1" w:rsidRDefault="006B2EFA" w:rsidP="006B2EFA">
      <w:pPr>
        <w:pStyle w:val="Heading1"/>
      </w:pPr>
      <w:bookmarkStart w:id="0" w:name="_Toc452639766"/>
      <w:bookmarkStart w:id="1" w:name="_Toc444694194"/>
      <w:bookmarkStart w:id="2" w:name="_GoBack"/>
      <w:bookmarkEnd w:id="2"/>
      <w:r>
        <w:t>NLN Integrating Concepts</w:t>
      </w:r>
      <w:bookmarkEnd w:id="0"/>
      <w:r>
        <w:t xml:space="preserve"> </w:t>
      </w:r>
      <w:bookmarkEnd w:id="1"/>
    </w:p>
    <w:p w:rsidR="006B2EFA" w:rsidRPr="00C846E7" w:rsidRDefault="006B2EFA" w:rsidP="006B2EFA">
      <w:pPr>
        <w:rPr>
          <w:rStyle w:val="Hyperlink"/>
          <w:rFonts w:ascii="Times New Roman" w:hAnsi="Times New Roman" w:cs="Times New Roman"/>
          <w:b/>
          <w:sz w:val="24"/>
          <w:szCs w:val="24"/>
        </w:rPr>
      </w:pPr>
      <w:r w:rsidRPr="00C846E7">
        <w:rPr>
          <w:rFonts w:ascii="Times New Roman" w:hAnsi="Times New Roman" w:cs="Times New Roman"/>
          <w:sz w:val="24"/>
          <w:szCs w:val="24"/>
        </w:rPr>
        <w:t xml:space="preserve">You need to be able to </w:t>
      </w:r>
      <w:r>
        <w:rPr>
          <w:rFonts w:ascii="Times New Roman" w:hAnsi="Times New Roman" w:cs="Times New Roman"/>
          <w:sz w:val="24"/>
          <w:szCs w:val="24"/>
        </w:rPr>
        <w:t xml:space="preserve">show how your nursing program integrates the NLN Integrating Concepts into your nursing program for </w:t>
      </w:r>
      <w:r w:rsidRPr="00C846E7">
        <w:rPr>
          <w:rFonts w:ascii="Times New Roman" w:hAnsi="Times New Roman" w:cs="Times New Roman"/>
          <w:sz w:val="24"/>
          <w:szCs w:val="24"/>
        </w:rPr>
        <w:t>CNEA Standard V-F</w:t>
      </w:r>
      <w:r>
        <w:rPr>
          <w:rFonts w:ascii="Times New Roman" w:hAnsi="Times New Roman" w:cs="Times New Roman"/>
          <w:sz w:val="24"/>
          <w:szCs w:val="24"/>
        </w:rPr>
        <w:t xml:space="preserve">. The following table displays the 6 integrating concepts with their apprenticeships. </w:t>
      </w:r>
    </w:p>
    <w:tbl>
      <w:tblPr>
        <w:tblW w:w="4832"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40"/>
        <w:gridCol w:w="9"/>
        <w:gridCol w:w="71"/>
        <w:gridCol w:w="4361"/>
        <w:gridCol w:w="9"/>
        <w:gridCol w:w="34"/>
        <w:gridCol w:w="8"/>
        <w:gridCol w:w="38"/>
        <w:gridCol w:w="3535"/>
      </w:tblGrid>
      <w:tr w:rsidR="006B2EFA" w:rsidRPr="004F184D" w:rsidTr="006C07B8">
        <w:trPr>
          <w:trHeight w:val="683"/>
        </w:trPr>
        <w:tc>
          <w:tcPr>
            <w:tcW w:w="5000" w:type="pct"/>
            <w:gridSpan w:val="9"/>
            <w:shd w:val="clear" w:color="auto" w:fill="EAF1DD"/>
          </w:tcPr>
          <w:p w:rsidR="006B2EFA" w:rsidRPr="001965DF" w:rsidRDefault="006B2EFA" w:rsidP="006C07B8">
            <w:pPr>
              <w:widowControl w:val="0"/>
              <w:spacing w:after="0" w:line="240" w:lineRule="auto"/>
              <w:ind w:left="90"/>
              <w:jc w:val="center"/>
              <w:rPr>
                <w:b/>
                <w:color w:val="000000" w:themeColor="text1"/>
                <w:sz w:val="20"/>
                <w:szCs w:val="20"/>
              </w:rPr>
            </w:pPr>
            <w:r w:rsidRPr="004F184D">
              <w:rPr>
                <w:color w:val="000000" w:themeColor="text1"/>
                <w:sz w:val="16"/>
                <w:szCs w:val="16"/>
              </w:rPr>
              <w:tab/>
            </w:r>
            <w:r w:rsidRPr="004F184D">
              <w:rPr>
                <w:color w:val="000000" w:themeColor="text1"/>
                <w:sz w:val="16"/>
                <w:szCs w:val="16"/>
              </w:rPr>
              <w:tab/>
            </w:r>
            <w:r w:rsidRPr="001965DF">
              <w:rPr>
                <w:b/>
                <w:color w:val="000000" w:themeColor="text1"/>
                <w:sz w:val="20"/>
                <w:szCs w:val="20"/>
              </w:rPr>
              <w:t>Integrating Concept:  Knowledge and Science</w:t>
            </w:r>
          </w:p>
          <w:p w:rsidR="006B2EFA" w:rsidRPr="004F184D" w:rsidRDefault="006B2EFA" w:rsidP="006C07B8">
            <w:pPr>
              <w:widowControl w:val="0"/>
              <w:spacing w:after="0" w:line="240" w:lineRule="auto"/>
              <w:ind w:left="90"/>
              <w:jc w:val="center"/>
              <w:rPr>
                <w:color w:val="000000" w:themeColor="text1"/>
                <w:sz w:val="16"/>
                <w:szCs w:val="16"/>
              </w:rPr>
            </w:pPr>
            <w:r w:rsidRPr="001965DF">
              <w:rPr>
                <w:color w:val="000000" w:themeColor="text1"/>
                <w:sz w:val="20"/>
                <w:szCs w:val="20"/>
              </w:rPr>
              <w:t>“Refers to the foundations that serve as a basis for nursing practice, which, in turn, deepen, extend, and help generate new knowledge and new theories that continue to build the science and further the practice.  These foundations include (a) understanding and integrating knowledge from a variety of disciplines outside nursing that provide insight into the physical, psychological, social, spiritual, and cultural functioning of human beings; (b) understanding and integrating knowledge from nursing science to design and implement plans of patient centered care for individuals, families, and communities; (c) understanding how knowledge and science develop; (d) understanding how all members of a discipline have responsibility for contributing to the development of that discipline’s evolving science; and (e) understanding the nature of evidence-based practice” (NLN, 2010, p. 20-21).</w:t>
            </w:r>
          </w:p>
        </w:tc>
      </w:tr>
      <w:tr w:rsidR="006B2EFA" w:rsidRPr="004F184D" w:rsidTr="006C07B8">
        <w:trPr>
          <w:trHeight w:val="683"/>
        </w:trPr>
        <w:tc>
          <w:tcPr>
            <w:tcW w:w="1617" w:type="pct"/>
            <w:shd w:val="clear" w:color="auto" w:fill="EAF1DD"/>
          </w:tcPr>
          <w:p w:rsidR="006B2EFA" w:rsidRPr="001965DF" w:rsidRDefault="006B2EFA" w:rsidP="006C07B8">
            <w:pPr>
              <w:widowControl w:val="0"/>
              <w:spacing w:after="0" w:line="240" w:lineRule="auto"/>
              <w:ind w:left="90" w:right="144"/>
              <w:jc w:val="center"/>
              <w:rPr>
                <w:rFonts w:cs="Calibri"/>
                <w:b/>
                <w:color w:val="000000" w:themeColor="text1"/>
                <w:sz w:val="20"/>
                <w:szCs w:val="20"/>
              </w:rPr>
            </w:pPr>
            <w:r w:rsidRPr="001965DF">
              <w:rPr>
                <w:rFonts w:cs="Calibri"/>
                <w:b/>
                <w:color w:val="000000" w:themeColor="text1"/>
                <w:sz w:val="20"/>
                <w:szCs w:val="20"/>
              </w:rPr>
              <w:t xml:space="preserve">Apprenticeship:  KNOWLEDGE </w:t>
            </w:r>
            <w:r w:rsidRPr="001965DF">
              <w:rPr>
                <w:rFonts w:cs="Calibri"/>
                <w:b/>
                <w:color w:val="000000" w:themeColor="text1"/>
                <w:sz w:val="20"/>
                <w:szCs w:val="20"/>
              </w:rPr>
              <w:br/>
              <w:t>Knowledge and Science</w:t>
            </w:r>
            <w:r w:rsidRPr="001965DF">
              <w:rPr>
                <w:rFonts w:cs="Calibri"/>
                <w:b/>
                <w:color w:val="000000" w:themeColor="text1"/>
                <w:sz w:val="20"/>
                <w:szCs w:val="20"/>
              </w:rPr>
              <w:br/>
            </w:r>
            <w:r w:rsidRPr="001965DF">
              <w:rPr>
                <w:rFonts w:cs="Calibri"/>
                <w:color w:val="000000" w:themeColor="text1"/>
                <w:sz w:val="20"/>
                <w:szCs w:val="20"/>
              </w:rPr>
              <w:t>Nursing education should ensure graduates are familiar with concepts and literature in the following areas:</w:t>
            </w:r>
          </w:p>
        </w:tc>
        <w:tc>
          <w:tcPr>
            <w:tcW w:w="1663" w:type="pct"/>
            <w:gridSpan w:val="6"/>
            <w:shd w:val="clear" w:color="auto" w:fill="E2EFD9" w:themeFill="accent6" w:themeFillTint="33"/>
          </w:tcPr>
          <w:p w:rsidR="006B2EFA" w:rsidRPr="001965DF" w:rsidRDefault="006B2EFA" w:rsidP="006C07B8">
            <w:pPr>
              <w:widowControl w:val="0"/>
              <w:spacing w:after="0" w:line="240" w:lineRule="auto"/>
              <w:ind w:left="90"/>
              <w:jc w:val="center"/>
              <w:rPr>
                <w:rFonts w:cs="Calibri"/>
                <w:b/>
                <w:color w:val="000000" w:themeColor="text1"/>
                <w:sz w:val="20"/>
                <w:szCs w:val="20"/>
              </w:rPr>
            </w:pPr>
            <w:r w:rsidRPr="001965DF">
              <w:rPr>
                <w:rFonts w:cs="Calibri"/>
                <w:b/>
                <w:color w:val="000000" w:themeColor="text1"/>
                <w:sz w:val="20"/>
                <w:szCs w:val="20"/>
              </w:rPr>
              <w:t>Apprenticeship: PRACTICE</w:t>
            </w:r>
            <w:r w:rsidRPr="001965DF">
              <w:rPr>
                <w:rFonts w:cs="Calibri"/>
                <w:b/>
                <w:color w:val="000000" w:themeColor="text1"/>
                <w:sz w:val="20"/>
                <w:szCs w:val="20"/>
              </w:rPr>
              <w:br/>
              <w:t>Knowledge and Science</w:t>
            </w:r>
            <w:r w:rsidRPr="001965DF">
              <w:rPr>
                <w:rFonts w:cs="Calibri"/>
                <w:b/>
                <w:color w:val="000000" w:themeColor="text1"/>
                <w:sz w:val="20"/>
                <w:szCs w:val="20"/>
              </w:rPr>
              <w:br/>
            </w:r>
            <w:r w:rsidRPr="001965DF">
              <w:rPr>
                <w:rFonts w:cs="Calibri"/>
                <w:color w:val="000000" w:themeColor="text1"/>
                <w:sz w:val="20"/>
                <w:szCs w:val="20"/>
              </w:rPr>
              <w:t>Nursing education should ensure graduates are able to:</w:t>
            </w:r>
          </w:p>
        </w:tc>
        <w:tc>
          <w:tcPr>
            <w:tcW w:w="1721" w:type="pct"/>
            <w:gridSpan w:val="2"/>
            <w:shd w:val="clear" w:color="auto" w:fill="E2EFD9" w:themeFill="accent6" w:themeFillTint="33"/>
          </w:tcPr>
          <w:p w:rsidR="006B2EFA" w:rsidRPr="001965DF" w:rsidRDefault="006B2EFA" w:rsidP="006C07B8">
            <w:pPr>
              <w:widowControl w:val="0"/>
              <w:spacing w:after="0" w:line="240" w:lineRule="auto"/>
              <w:ind w:left="90"/>
              <w:jc w:val="center"/>
              <w:rPr>
                <w:rFonts w:cs="Calibri"/>
                <w:b/>
                <w:color w:val="000000" w:themeColor="text1"/>
                <w:sz w:val="20"/>
                <w:szCs w:val="20"/>
              </w:rPr>
            </w:pPr>
            <w:r w:rsidRPr="001965DF">
              <w:rPr>
                <w:color w:val="000000" w:themeColor="text1"/>
                <w:sz w:val="20"/>
                <w:szCs w:val="20"/>
              </w:rPr>
              <w:br w:type="page"/>
            </w:r>
            <w:r w:rsidRPr="001965DF">
              <w:rPr>
                <w:rFonts w:cs="Calibri"/>
                <w:b/>
                <w:color w:val="000000" w:themeColor="text1"/>
                <w:sz w:val="20"/>
                <w:szCs w:val="20"/>
              </w:rPr>
              <w:t xml:space="preserve">Apprenticeship:   </w:t>
            </w:r>
            <w:r w:rsidRPr="001965DF">
              <w:rPr>
                <w:rFonts w:cs="Calibri"/>
                <w:b/>
                <w:color w:val="000000" w:themeColor="text1"/>
                <w:sz w:val="20"/>
                <w:szCs w:val="20"/>
              </w:rPr>
              <w:br/>
              <w:t>ETHICAL COMPORTMENT</w:t>
            </w:r>
            <w:r w:rsidRPr="001965DF">
              <w:rPr>
                <w:rFonts w:cs="Calibri"/>
                <w:b/>
                <w:color w:val="000000" w:themeColor="text1"/>
                <w:sz w:val="20"/>
                <w:szCs w:val="20"/>
              </w:rPr>
              <w:br/>
              <w:t>Knowledge and Science</w:t>
            </w:r>
            <w:r w:rsidRPr="001965DF">
              <w:rPr>
                <w:rFonts w:cs="Calibri"/>
                <w:b/>
                <w:color w:val="000000" w:themeColor="text1"/>
                <w:sz w:val="20"/>
                <w:szCs w:val="20"/>
              </w:rPr>
              <w:br/>
            </w:r>
            <w:r w:rsidRPr="001965DF">
              <w:rPr>
                <w:rFonts w:cs="Calibri"/>
                <w:color w:val="000000" w:themeColor="text1"/>
                <w:sz w:val="20"/>
                <w:szCs w:val="20"/>
              </w:rPr>
              <w:t>Nursing education should ensure graduates are able to:</w:t>
            </w:r>
          </w:p>
        </w:tc>
      </w:tr>
      <w:tr w:rsidR="006B2EFA" w:rsidRPr="004F184D" w:rsidTr="006C07B8">
        <w:trPr>
          <w:trHeight w:val="493"/>
        </w:trPr>
        <w:tc>
          <w:tcPr>
            <w:tcW w:w="1617" w:type="pct"/>
            <w:shd w:val="clear" w:color="auto" w:fill="FFFFFF"/>
          </w:tcPr>
          <w:p w:rsidR="006B2EFA" w:rsidRPr="001965DF" w:rsidRDefault="006B2EFA" w:rsidP="006B2EFA">
            <w:pPr>
              <w:pStyle w:val="ListParagraph"/>
              <w:widowControl w:val="0"/>
              <w:numPr>
                <w:ilvl w:val="0"/>
                <w:numId w:val="5"/>
              </w:numPr>
              <w:spacing w:after="0" w:line="240" w:lineRule="auto"/>
              <w:rPr>
                <w:rFonts w:cs="Calibri"/>
                <w:color w:val="000000" w:themeColor="text1"/>
                <w:sz w:val="20"/>
                <w:szCs w:val="20"/>
              </w:rPr>
            </w:pPr>
            <w:r w:rsidRPr="001965DF">
              <w:rPr>
                <w:rFonts w:cs="Calibri"/>
                <w:color w:val="000000" w:themeColor="text1"/>
                <w:sz w:val="20"/>
                <w:szCs w:val="20"/>
              </w:rPr>
              <w:t>“What is (a) a science? (b) evidence-based practice (EBP)? (c) Informatics?” (NLN, 2010, p. 21).</w:t>
            </w:r>
          </w:p>
          <w:p w:rsidR="006B2EFA" w:rsidRPr="001965DF" w:rsidRDefault="006B2EFA" w:rsidP="006B2EFA">
            <w:pPr>
              <w:pStyle w:val="ListParagraph"/>
              <w:widowControl w:val="0"/>
              <w:numPr>
                <w:ilvl w:val="0"/>
                <w:numId w:val="5"/>
              </w:numPr>
              <w:spacing w:after="0" w:line="240" w:lineRule="auto"/>
              <w:rPr>
                <w:rFonts w:cs="Calibri"/>
                <w:color w:val="000000" w:themeColor="text1"/>
                <w:sz w:val="20"/>
                <w:szCs w:val="20"/>
              </w:rPr>
            </w:pPr>
            <w:r w:rsidRPr="001965DF">
              <w:rPr>
                <w:rFonts w:cs="Calibri"/>
                <w:color w:val="000000" w:themeColor="text1"/>
                <w:sz w:val="20"/>
                <w:szCs w:val="20"/>
              </w:rPr>
              <w:t>“How (a) sciences, (b) the evidence on which practice is based, and (c) informatics are developed, and by whom; the relationships between research and science building, and between research and EBP” (NLN, 2010, p. 21).</w:t>
            </w:r>
          </w:p>
          <w:p w:rsidR="006B2EFA" w:rsidRPr="001965DF" w:rsidRDefault="006B2EFA" w:rsidP="006B2EFA">
            <w:pPr>
              <w:pStyle w:val="ListParagraph"/>
              <w:widowControl w:val="0"/>
              <w:numPr>
                <w:ilvl w:val="0"/>
                <w:numId w:val="5"/>
              </w:numPr>
              <w:spacing w:after="0" w:line="240" w:lineRule="auto"/>
              <w:rPr>
                <w:rFonts w:cs="Calibri"/>
                <w:color w:val="000000" w:themeColor="text1"/>
                <w:sz w:val="20"/>
                <w:szCs w:val="20"/>
              </w:rPr>
            </w:pPr>
            <w:r w:rsidRPr="001965DF">
              <w:rPr>
                <w:rFonts w:cs="Calibri"/>
                <w:color w:val="000000" w:themeColor="text1"/>
                <w:sz w:val="20"/>
                <w:szCs w:val="20"/>
              </w:rPr>
              <w:t>“The state of the science in nursing” (NLN, 2010, p. 21).</w:t>
            </w:r>
          </w:p>
          <w:p w:rsidR="006B2EFA" w:rsidRPr="001965DF" w:rsidRDefault="006B2EFA" w:rsidP="006B2EFA">
            <w:pPr>
              <w:pStyle w:val="ListParagraph"/>
              <w:widowControl w:val="0"/>
              <w:numPr>
                <w:ilvl w:val="0"/>
                <w:numId w:val="5"/>
              </w:numPr>
              <w:spacing w:after="0" w:line="240" w:lineRule="auto"/>
              <w:rPr>
                <w:rFonts w:cs="Calibri"/>
                <w:color w:val="000000" w:themeColor="text1"/>
                <w:sz w:val="20"/>
                <w:szCs w:val="20"/>
              </w:rPr>
            </w:pPr>
            <w:r w:rsidRPr="001965DF">
              <w:rPr>
                <w:rFonts w:cs="Calibri"/>
                <w:color w:val="000000" w:themeColor="text1"/>
                <w:sz w:val="20"/>
                <w:szCs w:val="20"/>
              </w:rPr>
              <w:t>“Relationships between knowledge/science and (a) quality and safe patient care, (b) excellence in nursing, and (c) advancement of the profession” (NLN, 2010, p. 21).</w:t>
            </w:r>
          </w:p>
          <w:p w:rsidR="006B2EFA" w:rsidRPr="001965DF" w:rsidRDefault="006B2EFA" w:rsidP="006B2EFA">
            <w:pPr>
              <w:pStyle w:val="ListParagraph"/>
              <w:widowControl w:val="0"/>
              <w:numPr>
                <w:ilvl w:val="0"/>
                <w:numId w:val="5"/>
              </w:numPr>
              <w:spacing w:after="0" w:line="240" w:lineRule="auto"/>
              <w:rPr>
                <w:rFonts w:cs="Calibri"/>
                <w:color w:val="000000" w:themeColor="text1"/>
                <w:sz w:val="20"/>
                <w:szCs w:val="20"/>
              </w:rPr>
            </w:pPr>
            <w:r w:rsidRPr="001965DF">
              <w:rPr>
                <w:rFonts w:cs="Calibri"/>
                <w:color w:val="000000" w:themeColor="text1"/>
                <w:sz w:val="20"/>
                <w:szCs w:val="20"/>
              </w:rPr>
              <w:t>”Integration of knowledge from nursing and other disciplines” (NLN, 2010, p. 21).</w:t>
            </w:r>
          </w:p>
          <w:p w:rsidR="006B2EFA" w:rsidRPr="001965DF" w:rsidRDefault="006B2EFA" w:rsidP="006B2EFA">
            <w:pPr>
              <w:pStyle w:val="ListParagraph"/>
              <w:widowControl w:val="0"/>
              <w:numPr>
                <w:ilvl w:val="0"/>
                <w:numId w:val="5"/>
              </w:numPr>
              <w:spacing w:after="0" w:line="240" w:lineRule="auto"/>
              <w:rPr>
                <w:rFonts w:cs="Calibri"/>
                <w:color w:val="000000" w:themeColor="text1"/>
                <w:sz w:val="20"/>
                <w:szCs w:val="20"/>
              </w:rPr>
            </w:pPr>
            <w:r w:rsidRPr="001965DF">
              <w:rPr>
                <w:rFonts w:cs="Calibri"/>
                <w:color w:val="000000" w:themeColor="text1"/>
                <w:sz w:val="20"/>
                <w:szCs w:val="20"/>
              </w:rPr>
              <w:t>”Elements of the research process and methods of scientific inquiry” (NLN, 2010, p. 21).</w:t>
            </w:r>
          </w:p>
          <w:p w:rsidR="006B2EFA" w:rsidRPr="001965DF" w:rsidRDefault="006B2EFA" w:rsidP="006B2EFA">
            <w:pPr>
              <w:pStyle w:val="ListParagraph"/>
              <w:widowControl w:val="0"/>
              <w:numPr>
                <w:ilvl w:val="0"/>
                <w:numId w:val="5"/>
              </w:numPr>
              <w:spacing w:after="0" w:line="240" w:lineRule="auto"/>
              <w:rPr>
                <w:rFonts w:cs="Calibri"/>
                <w:color w:val="000000" w:themeColor="text1"/>
                <w:sz w:val="20"/>
                <w:szCs w:val="20"/>
              </w:rPr>
            </w:pPr>
            <w:r w:rsidRPr="001965DF">
              <w:rPr>
                <w:rFonts w:cs="Calibri"/>
                <w:color w:val="000000" w:themeColor="text1"/>
                <w:sz w:val="20"/>
                <w:szCs w:val="20"/>
              </w:rPr>
              <w:lastRenderedPageBreak/>
              <w:t>”Electronic databases; literature retrieval; evaluating data for validity and reliability; evidence and best practices for nursing” (NLN, 2010, p. 21).</w:t>
            </w:r>
          </w:p>
          <w:p w:rsidR="006B2EFA" w:rsidRPr="001965DF" w:rsidRDefault="006B2EFA" w:rsidP="006C07B8">
            <w:pPr>
              <w:widowControl w:val="0"/>
              <w:spacing w:after="0" w:line="240" w:lineRule="auto"/>
              <w:rPr>
                <w:rFonts w:cs="Calibri"/>
                <w:color w:val="000000" w:themeColor="text1"/>
                <w:sz w:val="16"/>
                <w:szCs w:val="16"/>
              </w:rPr>
            </w:pPr>
          </w:p>
        </w:tc>
        <w:tc>
          <w:tcPr>
            <w:tcW w:w="1663" w:type="pct"/>
            <w:gridSpan w:val="6"/>
          </w:tcPr>
          <w:p w:rsidR="006B2EFA" w:rsidRPr="001965DF" w:rsidRDefault="006B2EFA" w:rsidP="006B2EFA">
            <w:pPr>
              <w:pStyle w:val="BodyTextIndent2"/>
              <w:numPr>
                <w:ilvl w:val="0"/>
                <w:numId w:val="6"/>
              </w:numPr>
              <w:spacing w:after="0" w:line="240" w:lineRule="auto"/>
              <w:rPr>
                <w:rFonts w:cs="Calibri"/>
                <w:color w:val="000000" w:themeColor="text1"/>
                <w:sz w:val="20"/>
                <w:szCs w:val="20"/>
              </w:rPr>
            </w:pPr>
            <w:r w:rsidRPr="001965DF">
              <w:rPr>
                <w:color w:val="000000" w:themeColor="text1"/>
                <w:sz w:val="20"/>
                <w:szCs w:val="20"/>
              </w:rPr>
              <w:lastRenderedPageBreak/>
              <w:t>“Retrieve research findings and other sources of information; critique research to judge its value and usefulness; evaluate the strength of evidence for application of research findings to clinical practice” (NLN, 2010, p. 21).</w:t>
            </w:r>
          </w:p>
          <w:p w:rsidR="006B2EFA" w:rsidRPr="001965DF" w:rsidRDefault="006B2EFA" w:rsidP="006B2EFA">
            <w:pPr>
              <w:pStyle w:val="ListParagraph"/>
              <w:widowControl w:val="0"/>
              <w:numPr>
                <w:ilvl w:val="0"/>
                <w:numId w:val="6"/>
              </w:numPr>
              <w:spacing w:after="0" w:line="240" w:lineRule="auto"/>
              <w:rPr>
                <w:rFonts w:cs="Calibri"/>
                <w:color w:val="000000" w:themeColor="text1"/>
                <w:sz w:val="20"/>
                <w:szCs w:val="20"/>
              </w:rPr>
            </w:pPr>
            <w:r w:rsidRPr="001965DF">
              <w:rPr>
                <w:rFonts w:cs="Calibri"/>
                <w:color w:val="000000" w:themeColor="text1"/>
                <w:sz w:val="20"/>
                <w:szCs w:val="20"/>
              </w:rPr>
              <w:t>“Translate research into practice in order to promote quality and improve practices” (NLN, 2010, p. 21).</w:t>
            </w:r>
          </w:p>
          <w:p w:rsidR="006B2EFA" w:rsidRPr="001965DF" w:rsidRDefault="006B2EFA" w:rsidP="006B2EFA">
            <w:pPr>
              <w:pStyle w:val="ListParagraph"/>
              <w:widowControl w:val="0"/>
              <w:numPr>
                <w:ilvl w:val="0"/>
                <w:numId w:val="6"/>
              </w:numPr>
              <w:spacing w:after="0" w:line="240" w:lineRule="auto"/>
              <w:rPr>
                <w:rFonts w:cs="Calibri"/>
                <w:color w:val="000000" w:themeColor="text1"/>
                <w:sz w:val="20"/>
                <w:szCs w:val="20"/>
              </w:rPr>
            </w:pPr>
            <w:r w:rsidRPr="001965DF">
              <w:rPr>
                <w:rFonts w:cs="Calibri"/>
                <w:color w:val="000000" w:themeColor="text1"/>
                <w:sz w:val="20"/>
                <w:szCs w:val="20"/>
              </w:rPr>
              <w:t>“Systematically reflect on practice as a basis for the generation of new knowledge and innovation” (NLN, 2010, p. 21).</w:t>
            </w:r>
          </w:p>
          <w:p w:rsidR="006B2EFA" w:rsidRPr="001965DF" w:rsidRDefault="006B2EFA" w:rsidP="006B2EFA">
            <w:pPr>
              <w:pStyle w:val="ListParagraph"/>
              <w:widowControl w:val="0"/>
              <w:numPr>
                <w:ilvl w:val="0"/>
                <w:numId w:val="6"/>
              </w:numPr>
              <w:spacing w:after="0" w:line="240" w:lineRule="auto"/>
              <w:rPr>
                <w:rFonts w:cs="Calibri"/>
                <w:color w:val="000000" w:themeColor="text1"/>
                <w:sz w:val="20"/>
                <w:szCs w:val="20"/>
              </w:rPr>
            </w:pPr>
            <w:r w:rsidRPr="001965DF">
              <w:rPr>
                <w:rFonts w:cs="Calibri"/>
                <w:color w:val="000000" w:themeColor="text1"/>
                <w:sz w:val="20"/>
                <w:szCs w:val="20"/>
              </w:rPr>
              <w:t>“Design quality research studies as appropriate” (NLN, 2010, p. 21).</w:t>
            </w:r>
          </w:p>
          <w:p w:rsidR="006B2EFA" w:rsidRPr="001965DF" w:rsidRDefault="006B2EFA" w:rsidP="006B2EFA">
            <w:pPr>
              <w:pStyle w:val="ListParagraph"/>
              <w:widowControl w:val="0"/>
              <w:numPr>
                <w:ilvl w:val="0"/>
                <w:numId w:val="6"/>
              </w:numPr>
              <w:spacing w:after="0" w:line="240" w:lineRule="auto"/>
              <w:rPr>
                <w:rFonts w:cs="Calibri"/>
                <w:color w:val="000000" w:themeColor="text1"/>
                <w:sz w:val="20"/>
                <w:szCs w:val="20"/>
              </w:rPr>
            </w:pPr>
            <w:r w:rsidRPr="001965DF">
              <w:rPr>
                <w:rFonts w:cs="Calibri"/>
                <w:color w:val="000000" w:themeColor="text1"/>
                <w:sz w:val="20"/>
                <w:szCs w:val="20"/>
              </w:rPr>
              <w:t>“Use databases for practice, administrative, education, and/or research purposes; document via electronic health records; use software applications related to nursing practice” (NLN, 2010, p. 21).</w:t>
            </w:r>
          </w:p>
          <w:p w:rsidR="006B2EFA" w:rsidRPr="004F184D" w:rsidRDefault="006B2EFA" w:rsidP="006C07B8">
            <w:pPr>
              <w:widowControl w:val="0"/>
              <w:spacing w:after="0" w:line="240" w:lineRule="auto"/>
              <w:ind w:left="90"/>
              <w:rPr>
                <w:rFonts w:cs="Calibri"/>
                <w:color w:val="000000" w:themeColor="text1"/>
                <w:sz w:val="16"/>
                <w:szCs w:val="16"/>
              </w:rPr>
            </w:pPr>
          </w:p>
          <w:p w:rsidR="006B2EFA" w:rsidRPr="004F184D" w:rsidRDefault="006B2EFA" w:rsidP="006C07B8">
            <w:pPr>
              <w:widowControl w:val="0"/>
              <w:spacing w:after="0" w:line="240" w:lineRule="auto"/>
              <w:ind w:left="90"/>
              <w:rPr>
                <w:rFonts w:cs="Calibri"/>
                <w:color w:val="000000" w:themeColor="text1"/>
                <w:sz w:val="16"/>
                <w:szCs w:val="16"/>
              </w:rPr>
            </w:pPr>
          </w:p>
          <w:p w:rsidR="006B2EFA" w:rsidRPr="004F184D" w:rsidRDefault="006B2EFA" w:rsidP="006C07B8">
            <w:pPr>
              <w:widowControl w:val="0"/>
              <w:spacing w:after="0" w:line="240" w:lineRule="auto"/>
              <w:rPr>
                <w:rFonts w:cs="Calibri"/>
                <w:color w:val="000000" w:themeColor="text1"/>
                <w:sz w:val="16"/>
                <w:szCs w:val="16"/>
              </w:rPr>
            </w:pPr>
          </w:p>
        </w:tc>
        <w:tc>
          <w:tcPr>
            <w:tcW w:w="1721" w:type="pct"/>
            <w:gridSpan w:val="2"/>
          </w:tcPr>
          <w:p w:rsidR="006B2EFA" w:rsidRPr="001965DF" w:rsidRDefault="006B2EFA" w:rsidP="006B2EFA">
            <w:pPr>
              <w:pStyle w:val="ListParagraph"/>
              <w:widowControl w:val="0"/>
              <w:numPr>
                <w:ilvl w:val="0"/>
                <w:numId w:val="7"/>
              </w:numPr>
              <w:spacing w:after="0" w:line="240" w:lineRule="auto"/>
              <w:rPr>
                <w:rFonts w:cs="Calibri"/>
                <w:color w:val="000000" w:themeColor="text1"/>
                <w:sz w:val="20"/>
                <w:szCs w:val="20"/>
              </w:rPr>
            </w:pPr>
            <w:r w:rsidRPr="001965DF">
              <w:rPr>
                <w:rFonts w:cs="Calibri"/>
                <w:color w:val="000000" w:themeColor="text1"/>
                <w:sz w:val="20"/>
                <w:szCs w:val="20"/>
              </w:rPr>
              <w:lastRenderedPageBreak/>
              <w:t>Value evidence-based approaches to yield best practices for nursing” (NLN, 2010, p. 22).</w:t>
            </w:r>
          </w:p>
          <w:p w:rsidR="006B2EFA" w:rsidRPr="001965DF" w:rsidRDefault="006B2EFA" w:rsidP="006B2EFA">
            <w:pPr>
              <w:pStyle w:val="ListParagraph"/>
              <w:widowControl w:val="0"/>
              <w:numPr>
                <w:ilvl w:val="0"/>
                <w:numId w:val="7"/>
              </w:numPr>
              <w:spacing w:after="0" w:line="240" w:lineRule="auto"/>
              <w:rPr>
                <w:rFonts w:cs="Calibri"/>
                <w:color w:val="000000" w:themeColor="text1"/>
                <w:sz w:val="20"/>
                <w:szCs w:val="20"/>
              </w:rPr>
            </w:pPr>
            <w:r w:rsidRPr="001965DF">
              <w:rPr>
                <w:rFonts w:cs="Calibri"/>
                <w:color w:val="000000" w:themeColor="text1"/>
                <w:sz w:val="20"/>
                <w:szCs w:val="20"/>
              </w:rPr>
              <w:t>“Appreciate that each and every nurse bears some responsibility to advance nursing knowledge and the science of nursing” (NLN, 2010, p. 22).</w:t>
            </w:r>
          </w:p>
          <w:p w:rsidR="006B2EFA" w:rsidRPr="001965DF" w:rsidRDefault="006B2EFA" w:rsidP="006B2EFA">
            <w:pPr>
              <w:pStyle w:val="ListParagraph"/>
              <w:widowControl w:val="0"/>
              <w:numPr>
                <w:ilvl w:val="0"/>
                <w:numId w:val="7"/>
              </w:numPr>
              <w:spacing w:after="0" w:line="240" w:lineRule="auto"/>
              <w:rPr>
                <w:rFonts w:cs="Calibri"/>
                <w:color w:val="000000" w:themeColor="text1"/>
                <w:sz w:val="20"/>
                <w:szCs w:val="20"/>
              </w:rPr>
            </w:pPr>
            <w:r w:rsidRPr="001965DF">
              <w:rPr>
                <w:rFonts w:cs="Calibri"/>
                <w:color w:val="000000" w:themeColor="text1"/>
                <w:sz w:val="20"/>
                <w:szCs w:val="20"/>
              </w:rPr>
              <w:t>“Maintain a questioning mind and spirit of inquiry; be open to new ideas and approaches” (NLN, 2010, p. 22).</w:t>
            </w:r>
          </w:p>
          <w:p w:rsidR="006B2EFA" w:rsidRPr="001965DF" w:rsidRDefault="006B2EFA" w:rsidP="006B2EFA">
            <w:pPr>
              <w:pStyle w:val="ListParagraph"/>
              <w:widowControl w:val="0"/>
              <w:numPr>
                <w:ilvl w:val="0"/>
                <w:numId w:val="7"/>
              </w:numPr>
              <w:spacing w:after="0" w:line="240" w:lineRule="auto"/>
              <w:rPr>
                <w:rFonts w:cs="Calibri"/>
                <w:color w:val="000000" w:themeColor="text1"/>
                <w:sz w:val="20"/>
                <w:szCs w:val="20"/>
              </w:rPr>
            </w:pPr>
            <w:r w:rsidRPr="001965DF">
              <w:rPr>
                <w:rFonts w:cs="Calibri"/>
                <w:color w:val="000000" w:themeColor="text1"/>
                <w:sz w:val="20"/>
                <w:szCs w:val="20"/>
              </w:rPr>
              <w:t>“Be willing to take risks and to make mistakes; be prepared to learn from mistakes” (NLN, 2010, p. 22).</w:t>
            </w:r>
          </w:p>
          <w:p w:rsidR="006B2EFA" w:rsidRPr="0060129D" w:rsidRDefault="006B2EFA" w:rsidP="006B2EFA">
            <w:pPr>
              <w:pStyle w:val="ListParagraph"/>
              <w:widowControl w:val="0"/>
              <w:numPr>
                <w:ilvl w:val="0"/>
                <w:numId w:val="7"/>
              </w:numPr>
              <w:spacing w:after="0" w:line="240" w:lineRule="auto"/>
              <w:rPr>
                <w:rFonts w:cs="Calibri"/>
                <w:color w:val="000000" w:themeColor="text1"/>
                <w:sz w:val="16"/>
                <w:szCs w:val="16"/>
              </w:rPr>
            </w:pPr>
            <w:r w:rsidRPr="001965DF">
              <w:rPr>
                <w:rFonts w:cs="Calibri"/>
                <w:color w:val="000000" w:themeColor="text1"/>
                <w:sz w:val="20"/>
                <w:szCs w:val="20"/>
              </w:rPr>
              <w:t>“Appreciate the importance of disseminating research findings” (NLN, 2010, p. 22).</w:t>
            </w:r>
          </w:p>
        </w:tc>
      </w:tr>
      <w:tr w:rsidR="006B2EFA" w:rsidRPr="004F184D" w:rsidTr="006C07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9" w:type="dxa"/>
            <w:right w:w="29" w:type="dxa"/>
          </w:tblCellMar>
        </w:tblPrEx>
        <w:trPr>
          <w:trHeight w:val="921"/>
        </w:trPr>
        <w:tc>
          <w:tcPr>
            <w:tcW w:w="5000" w:type="pct"/>
            <w:gridSpan w:val="9"/>
            <w:shd w:val="clear" w:color="auto" w:fill="DEEAF6" w:themeFill="accent1" w:themeFillTint="33"/>
          </w:tcPr>
          <w:p w:rsidR="006B2EFA" w:rsidRPr="001965DF" w:rsidRDefault="006B2EFA" w:rsidP="006C07B8">
            <w:pPr>
              <w:widowControl w:val="0"/>
              <w:spacing w:after="0" w:line="240" w:lineRule="auto"/>
              <w:jc w:val="center"/>
              <w:rPr>
                <w:rFonts w:cs="Calibri"/>
                <w:b/>
                <w:color w:val="000000" w:themeColor="text1"/>
                <w:sz w:val="20"/>
                <w:szCs w:val="20"/>
              </w:rPr>
            </w:pPr>
            <w:r w:rsidRPr="001965DF">
              <w:rPr>
                <w:color w:val="000000" w:themeColor="text1"/>
                <w:sz w:val="20"/>
                <w:szCs w:val="20"/>
              </w:rPr>
              <w:br w:type="page"/>
            </w:r>
            <w:r w:rsidRPr="001965DF">
              <w:rPr>
                <w:rFonts w:cs="Calibri"/>
                <w:b/>
                <w:color w:val="000000" w:themeColor="text1"/>
                <w:sz w:val="20"/>
                <w:szCs w:val="20"/>
              </w:rPr>
              <w:t xml:space="preserve">Integrating Concept:  Personal and Professional Development </w:t>
            </w:r>
            <w:r w:rsidRPr="001965DF">
              <w:rPr>
                <w:rFonts w:cs="Calibri"/>
                <w:b/>
                <w:color w:val="000000" w:themeColor="text1"/>
                <w:sz w:val="20"/>
                <w:szCs w:val="20"/>
              </w:rPr>
              <w:br/>
            </w:r>
            <w:r w:rsidRPr="001965DF">
              <w:rPr>
                <w:rFonts w:cs="Calibri"/>
                <w:color w:val="000000" w:themeColor="text1"/>
                <w:sz w:val="20"/>
                <w:szCs w:val="20"/>
              </w:rPr>
              <w:t>“Personal and professional development is a lifelong process of learning, refining, and integrating values and behaviors that (a) are consistent with the profession’s history, goals, and codes of ethics; (b) serve to distinguish the practice of nurses from that of other health care providers; and (c) give nurses the courage needed to continually improve the care of patients, families, and communities and to ensure the profession’s ongoing viability” (NLN, 2010, p. 23).</w:t>
            </w:r>
          </w:p>
        </w:tc>
      </w:tr>
      <w:tr w:rsidR="006B2EFA" w:rsidRPr="004F184D" w:rsidTr="006C07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9" w:type="dxa"/>
            <w:right w:w="29" w:type="dxa"/>
          </w:tblCellMar>
        </w:tblPrEx>
        <w:trPr>
          <w:trHeight w:val="665"/>
        </w:trPr>
        <w:tc>
          <w:tcPr>
            <w:tcW w:w="1646" w:type="pct"/>
            <w:gridSpan w:val="3"/>
            <w:shd w:val="clear" w:color="auto" w:fill="DEEAF6" w:themeFill="accent1" w:themeFillTint="33"/>
          </w:tcPr>
          <w:p w:rsidR="006B2EFA" w:rsidRPr="001965DF" w:rsidRDefault="006B2EFA" w:rsidP="006C07B8">
            <w:pPr>
              <w:widowControl w:val="0"/>
              <w:spacing w:after="0" w:line="240" w:lineRule="auto"/>
              <w:ind w:left="90"/>
              <w:jc w:val="center"/>
              <w:rPr>
                <w:rFonts w:cs="Calibri"/>
                <w:b/>
                <w:color w:val="000000" w:themeColor="text1"/>
                <w:sz w:val="20"/>
                <w:szCs w:val="20"/>
              </w:rPr>
            </w:pPr>
            <w:r w:rsidRPr="001965DF">
              <w:rPr>
                <w:rFonts w:cs="Calibri"/>
                <w:b/>
                <w:color w:val="000000" w:themeColor="text1"/>
                <w:sz w:val="20"/>
                <w:szCs w:val="20"/>
              </w:rPr>
              <w:t>Apprenticeship: KNOWLEDGE</w:t>
            </w:r>
            <w:r w:rsidRPr="001965DF">
              <w:rPr>
                <w:rFonts w:cs="Calibri"/>
                <w:b/>
                <w:color w:val="000000" w:themeColor="text1"/>
                <w:sz w:val="20"/>
                <w:szCs w:val="20"/>
              </w:rPr>
              <w:br/>
              <w:t>Personal and Professional Development</w:t>
            </w:r>
          </w:p>
          <w:p w:rsidR="006B2EFA" w:rsidRPr="001965DF" w:rsidRDefault="006B2EFA" w:rsidP="006C07B8">
            <w:pPr>
              <w:widowControl w:val="0"/>
              <w:spacing w:after="0" w:line="240" w:lineRule="auto"/>
              <w:ind w:left="90"/>
              <w:jc w:val="center"/>
              <w:rPr>
                <w:rFonts w:cs="Calibri"/>
                <w:b/>
                <w:color w:val="000000" w:themeColor="text1"/>
                <w:sz w:val="20"/>
                <w:szCs w:val="20"/>
              </w:rPr>
            </w:pPr>
            <w:r w:rsidRPr="001965DF">
              <w:rPr>
                <w:rFonts w:cs="Calibri"/>
                <w:color w:val="000000" w:themeColor="text1"/>
                <w:sz w:val="20"/>
                <w:szCs w:val="20"/>
              </w:rPr>
              <w:t>Nursing education should ensure graduates are familiar with concepts and literature in the following areas:</w:t>
            </w:r>
          </w:p>
        </w:tc>
        <w:tc>
          <w:tcPr>
            <w:tcW w:w="1667" w:type="pct"/>
            <w:gridSpan w:val="5"/>
            <w:shd w:val="clear" w:color="auto" w:fill="DEEAF6" w:themeFill="accent1" w:themeFillTint="33"/>
          </w:tcPr>
          <w:p w:rsidR="006B2EFA" w:rsidRPr="001965DF" w:rsidRDefault="006B2EFA" w:rsidP="006C07B8">
            <w:pPr>
              <w:widowControl w:val="0"/>
              <w:spacing w:after="0" w:line="240" w:lineRule="auto"/>
              <w:ind w:left="90"/>
              <w:jc w:val="center"/>
              <w:rPr>
                <w:rFonts w:cs="Calibri"/>
                <w:b/>
                <w:color w:val="000000" w:themeColor="text1"/>
                <w:sz w:val="20"/>
                <w:szCs w:val="20"/>
              </w:rPr>
            </w:pPr>
            <w:r w:rsidRPr="001965DF">
              <w:rPr>
                <w:rFonts w:cs="Calibri"/>
                <w:b/>
                <w:color w:val="000000" w:themeColor="text1"/>
                <w:sz w:val="20"/>
                <w:szCs w:val="20"/>
              </w:rPr>
              <w:t>Apprenticeship:  PRACTICE</w:t>
            </w:r>
            <w:r w:rsidRPr="001965DF">
              <w:rPr>
                <w:rFonts w:cs="Calibri"/>
                <w:b/>
                <w:color w:val="000000" w:themeColor="text1"/>
                <w:sz w:val="20"/>
                <w:szCs w:val="20"/>
              </w:rPr>
              <w:br/>
              <w:t>Personal and Professional Development</w:t>
            </w:r>
            <w:r w:rsidRPr="001965DF">
              <w:rPr>
                <w:rFonts w:cs="Calibri"/>
                <w:b/>
                <w:color w:val="000000" w:themeColor="text1"/>
                <w:sz w:val="20"/>
                <w:szCs w:val="20"/>
              </w:rPr>
              <w:br/>
            </w:r>
            <w:r w:rsidRPr="001965DF">
              <w:rPr>
                <w:rFonts w:cs="Calibri"/>
                <w:color w:val="000000" w:themeColor="text1"/>
                <w:sz w:val="20"/>
                <w:szCs w:val="20"/>
              </w:rPr>
              <w:t>Nursing education should ensure graduates are able to:</w:t>
            </w:r>
          </w:p>
        </w:tc>
        <w:tc>
          <w:tcPr>
            <w:tcW w:w="1669" w:type="pct"/>
            <w:shd w:val="clear" w:color="auto" w:fill="DEEAF6" w:themeFill="accent1" w:themeFillTint="33"/>
          </w:tcPr>
          <w:p w:rsidR="006B2EFA" w:rsidRPr="001965DF" w:rsidRDefault="006B2EFA" w:rsidP="006C07B8">
            <w:pPr>
              <w:widowControl w:val="0"/>
              <w:spacing w:after="0" w:line="240" w:lineRule="auto"/>
              <w:ind w:left="90"/>
              <w:jc w:val="center"/>
              <w:rPr>
                <w:rFonts w:cs="Calibri"/>
                <w:b/>
                <w:color w:val="000000" w:themeColor="text1"/>
                <w:sz w:val="20"/>
                <w:szCs w:val="20"/>
              </w:rPr>
            </w:pPr>
            <w:r w:rsidRPr="001965DF">
              <w:rPr>
                <w:rFonts w:cs="Calibri"/>
                <w:b/>
                <w:color w:val="000000" w:themeColor="text1"/>
                <w:sz w:val="20"/>
                <w:szCs w:val="20"/>
              </w:rPr>
              <w:t>Apprenticeship:  ETHICAL COMPORTMENT</w:t>
            </w:r>
            <w:r w:rsidRPr="001965DF">
              <w:rPr>
                <w:rFonts w:cs="Calibri"/>
                <w:b/>
                <w:color w:val="000000" w:themeColor="text1"/>
                <w:sz w:val="20"/>
                <w:szCs w:val="20"/>
              </w:rPr>
              <w:br/>
              <w:t>Personal and Professional Development</w:t>
            </w:r>
            <w:r w:rsidRPr="001965DF">
              <w:rPr>
                <w:rFonts w:cs="Calibri"/>
                <w:b/>
                <w:color w:val="000000" w:themeColor="text1"/>
                <w:sz w:val="20"/>
                <w:szCs w:val="20"/>
              </w:rPr>
              <w:br/>
            </w:r>
            <w:r w:rsidRPr="001965DF">
              <w:rPr>
                <w:rFonts w:cs="Calibri"/>
                <w:color w:val="000000" w:themeColor="text1"/>
                <w:sz w:val="20"/>
                <w:szCs w:val="20"/>
              </w:rPr>
              <w:t>Nursing education should ensure graduates are able to:</w:t>
            </w:r>
          </w:p>
        </w:tc>
      </w:tr>
      <w:tr w:rsidR="006B2EFA" w:rsidRPr="004F184D" w:rsidTr="006C07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9" w:type="dxa"/>
            <w:right w:w="29" w:type="dxa"/>
          </w:tblCellMar>
        </w:tblPrEx>
        <w:trPr>
          <w:trHeight w:val="345"/>
        </w:trPr>
        <w:tc>
          <w:tcPr>
            <w:tcW w:w="1646" w:type="pct"/>
            <w:gridSpan w:val="3"/>
          </w:tcPr>
          <w:p w:rsidR="006B2EFA" w:rsidRPr="001965DF" w:rsidRDefault="006B2EFA" w:rsidP="006B2EFA">
            <w:pPr>
              <w:pStyle w:val="ListParagraph"/>
              <w:widowControl w:val="0"/>
              <w:numPr>
                <w:ilvl w:val="0"/>
                <w:numId w:val="8"/>
              </w:numPr>
              <w:spacing w:after="0" w:line="240" w:lineRule="auto"/>
              <w:rPr>
                <w:rFonts w:cs="Calibri"/>
                <w:color w:val="000000" w:themeColor="text1"/>
                <w:sz w:val="20"/>
                <w:szCs w:val="20"/>
              </w:rPr>
            </w:pPr>
            <w:r w:rsidRPr="001965DF">
              <w:rPr>
                <w:rFonts w:cs="Calibri"/>
                <w:color w:val="000000" w:themeColor="text1"/>
                <w:sz w:val="20"/>
                <w:szCs w:val="20"/>
              </w:rPr>
              <w:t>“Creativity and creative processes” (NLN, 2010, p. 23).</w:t>
            </w:r>
          </w:p>
          <w:p w:rsidR="006B2EFA" w:rsidRPr="001965DF" w:rsidRDefault="006B2EFA" w:rsidP="006B2EFA">
            <w:pPr>
              <w:pStyle w:val="ListParagraph"/>
              <w:widowControl w:val="0"/>
              <w:numPr>
                <w:ilvl w:val="0"/>
                <w:numId w:val="8"/>
              </w:numPr>
              <w:spacing w:after="0" w:line="240" w:lineRule="auto"/>
              <w:rPr>
                <w:rFonts w:cs="Calibri"/>
                <w:color w:val="000000" w:themeColor="text1"/>
                <w:sz w:val="20"/>
                <w:szCs w:val="20"/>
              </w:rPr>
            </w:pPr>
            <w:r w:rsidRPr="001965DF">
              <w:rPr>
                <w:rFonts w:cs="Calibri"/>
                <w:color w:val="000000" w:themeColor="text1"/>
                <w:sz w:val="20"/>
                <w:szCs w:val="20"/>
              </w:rPr>
              <w:t>”Innovation and diffusion of innovation theories” (NLN, 2010, p. 23).</w:t>
            </w:r>
          </w:p>
          <w:p w:rsidR="006B2EFA" w:rsidRPr="001965DF" w:rsidRDefault="006B2EFA" w:rsidP="006B2EFA">
            <w:pPr>
              <w:pStyle w:val="ListParagraph"/>
              <w:widowControl w:val="0"/>
              <w:numPr>
                <w:ilvl w:val="0"/>
                <w:numId w:val="8"/>
              </w:numPr>
              <w:spacing w:after="0" w:line="240" w:lineRule="auto"/>
              <w:rPr>
                <w:rFonts w:cs="Calibri"/>
                <w:color w:val="000000" w:themeColor="text1"/>
                <w:sz w:val="20"/>
                <w:szCs w:val="20"/>
              </w:rPr>
            </w:pPr>
            <w:r w:rsidRPr="001965DF">
              <w:rPr>
                <w:rFonts w:cs="Calibri"/>
                <w:color w:val="000000" w:themeColor="text1"/>
                <w:sz w:val="20"/>
                <w:szCs w:val="20"/>
              </w:rPr>
              <w:t>”Codes of ethics and regulatory and professional standards (as described in the Apprenticeships for Context and Environment); ethical decision making models” (NLN, 2010, p. 23).</w:t>
            </w:r>
          </w:p>
          <w:p w:rsidR="006B2EFA" w:rsidRPr="001965DF" w:rsidRDefault="006B2EFA" w:rsidP="006B2EFA">
            <w:pPr>
              <w:pStyle w:val="ListParagraph"/>
              <w:widowControl w:val="0"/>
              <w:numPr>
                <w:ilvl w:val="0"/>
                <w:numId w:val="8"/>
              </w:numPr>
              <w:spacing w:after="0" w:line="240" w:lineRule="auto"/>
              <w:rPr>
                <w:rFonts w:cs="Calibri"/>
                <w:color w:val="000000" w:themeColor="text1"/>
                <w:sz w:val="20"/>
                <w:szCs w:val="20"/>
              </w:rPr>
            </w:pPr>
            <w:r w:rsidRPr="001965DF">
              <w:rPr>
                <w:rFonts w:cs="Calibri"/>
                <w:color w:val="000000" w:themeColor="text1"/>
                <w:sz w:val="20"/>
                <w:szCs w:val="20"/>
              </w:rPr>
              <w:t>”Change, uncertainty, and complexity theories” (NLN, 2010, p. 23).</w:t>
            </w:r>
          </w:p>
          <w:p w:rsidR="006B2EFA" w:rsidRPr="001965DF" w:rsidRDefault="006B2EFA" w:rsidP="006B2EFA">
            <w:pPr>
              <w:pStyle w:val="ListParagraph"/>
              <w:widowControl w:val="0"/>
              <w:numPr>
                <w:ilvl w:val="0"/>
                <w:numId w:val="8"/>
              </w:numPr>
              <w:spacing w:after="0" w:line="240" w:lineRule="auto"/>
              <w:rPr>
                <w:rFonts w:cs="Calibri"/>
                <w:color w:val="000000" w:themeColor="text1"/>
                <w:sz w:val="20"/>
                <w:szCs w:val="20"/>
              </w:rPr>
            </w:pPr>
            <w:r w:rsidRPr="001965DF">
              <w:rPr>
                <w:rFonts w:cs="Calibri"/>
                <w:color w:val="000000" w:themeColor="text1"/>
                <w:sz w:val="20"/>
                <w:szCs w:val="20"/>
              </w:rPr>
              <w:t>”Impact of continual knowledge explosion and constant evolution of technology” (NLN, 2010, p. 23).</w:t>
            </w:r>
          </w:p>
          <w:p w:rsidR="006B2EFA" w:rsidRPr="001965DF" w:rsidRDefault="006B2EFA" w:rsidP="006B2EFA">
            <w:pPr>
              <w:pStyle w:val="ListParagraph"/>
              <w:widowControl w:val="0"/>
              <w:numPr>
                <w:ilvl w:val="0"/>
                <w:numId w:val="8"/>
              </w:numPr>
              <w:spacing w:after="0" w:line="240" w:lineRule="auto"/>
              <w:rPr>
                <w:rFonts w:cs="Calibri"/>
                <w:color w:val="000000" w:themeColor="text1"/>
                <w:sz w:val="20"/>
                <w:szCs w:val="20"/>
              </w:rPr>
            </w:pPr>
            <w:r w:rsidRPr="001965DF">
              <w:rPr>
                <w:rFonts w:cs="Calibri"/>
                <w:color w:val="000000" w:themeColor="text1"/>
                <w:sz w:val="20"/>
                <w:szCs w:val="20"/>
              </w:rPr>
              <w:t>”Blurring of role boundaries and the resultant uncertainty about role expectations” (NLN, 2010, p. 23).</w:t>
            </w:r>
          </w:p>
          <w:p w:rsidR="006B2EFA" w:rsidRPr="001965DF" w:rsidRDefault="006B2EFA" w:rsidP="006B2EFA">
            <w:pPr>
              <w:pStyle w:val="ListParagraph"/>
              <w:widowControl w:val="0"/>
              <w:numPr>
                <w:ilvl w:val="0"/>
                <w:numId w:val="8"/>
              </w:numPr>
              <w:spacing w:after="0" w:line="240" w:lineRule="auto"/>
              <w:rPr>
                <w:rFonts w:cs="Calibri"/>
                <w:color w:val="000000" w:themeColor="text1"/>
                <w:sz w:val="20"/>
                <w:szCs w:val="20"/>
              </w:rPr>
            </w:pPr>
            <w:r w:rsidRPr="001965DF">
              <w:rPr>
                <w:rFonts w:cs="Calibri"/>
                <w:color w:val="000000" w:themeColor="text1"/>
                <w:sz w:val="20"/>
                <w:szCs w:val="20"/>
              </w:rPr>
              <w:t>Leadership styles and strategies; difference between leadership and management” (NLN, 2010, p. 23).</w:t>
            </w:r>
          </w:p>
        </w:tc>
        <w:tc>
          <w:tcPr>
            <w:tcW w:w="1667" w:type="pct"/>
            <w:gridSpan w:val="5"/>
          </w:tcPr>
          <w:p w:rsidR="006B2EFA" w:rsidRPr="001965DF" w:rsidRDefault="006B2EFA" w:rsidP="006B2EFA">
            <w:pPr>
              <w:pStyle w:val="ListParagraph"/>
              <w:widowControl w:val="0"/>
              <w:numPr>
                <w:ilvl w:val="0"/>
                <w:numId w:val="9"/>
              </w:numPr>
              <w:spacing w:after="0" w:line="240" w:lineRule="auto"/>
              <w:rPr>
                <w:rFonts w:cs="Calibri"/>
                <w:color w:val="000000" w:themeColor="text1"/>
                <w:sz w:val="20"/>
                <w:szCs w:val="20"/>
              </w:rPr>
            </w:pPr>
            <w:r w:rsidRPr="001965DF">
              <w:rPr>
                <w:rFonts w:cs="Calibri"/>
                <w:color w:val="000000" w:themeColor="text1"/>
                <w:sz w:val="20"/>
                <w:szCs w:val="20"/>
              </w:rPr>
              <w:t>“Identify problems” (NLN, 2010, p. 24).</w:t>
            </w:r>
          </w:p>
          <w:p w:rsidR="006B2EFA" w:rsidRPr="001965DF" w:rsidRDefault="006B2EFA" w:rsidP="006B2EFA">
            <w:pPr>
              <w:pStyle w:val="ListParagraph"/>
              <w:widowControl w:val="0"/>
              <w:numPr>
                <w:ilvl w:val="0"/>
                <w:numId w:val="9"/>
              </w:numPr>
              <w:spacing w:after="0" w:line="240" w:lineRule="auto"/>
              <w:rPr>
                <w:rFonts w:cs="Calibri"/>
                <w:color w:val="000000" w:themeColor="text1"/>
                <w:sz w:val="20"/>
                <w:szCs w:val="20"/>
              </w:rPr>
            </w:pPr>
            <w:r w:rsidRPr="001965DF">
              <w:rPr>
                <w:rFonts w:cs="Calibri"/>
                <w:color w:val="000000" w:themeColor="text1"/>
                <w:sz w:val="20"/>
                <w:szCs w:val="20"/>
              </w:rPr>
              <w:t>“Engage in non-linear problem solving (e.g., brainstorming, examination of multiple alternative possibilities); manage conflicting information” (NLN, 2010, p. 24).</w:t>
            </w:r>
          </w:p>
          <w:p w:rsidR="006B2EFA" w:rsidRPr="001965DF" w:rsidRDefault="006B2EFA" w:rsidP="006B2EFA">
            <w:pPr>
              <w:pStyle w:val="ListParagraph"/>
              <w:widowControl w:val="0"/>
              <w:numPr>
                <w:ilvl w:val="0"/>
                <w:numId w:val="9"/>
              </w:numPr>
              <w:spacing w:after="0" w:line="240" w:lineRule="auto"/>
              <w:rPr>
                <w:rFonts w:cs="Calibri"/>
                <w:color w:val="000000" w:themeColor="text1"/>
                <w:sz w:val="20"/>
                <w:szCs w:val="20"/>
              </w:rPr>
            </w:pPr>
            <w:r w:rsidRPr="001965DF">
              <w:rPr>
                <w:rFonts w:cs="Calibri"/>
                <w:color w:val="000000" w:themeColor="text1"/>
                <w:sz w:val="20"/>
                <w:szCs w:val="20"/>
              </w:rPr>
              <w:t>“Apply decision making skills, particularly in the context of uncertainty and ambiguity” (NLN, 2010, p. 24).</w:t>
            </w:r>
          </w:p>
          <w:p w:rsidR="006B2EFA" w:rsidRPr="001965DF" w:rsidRDefault="006B2EFA" w:rsidP="006B2EFA">
            <w:pPr>
              <w:pStyle w:val="ListParagraph"/>
              <w:widowControl w:val="0"/>
              <w:numPr>
                <w:ilvl w:val="0"/>
                <w:numId w:val="9"/>
              </w:numPr>
              <w:spacing w:after="0" w:line="240" w:lineRule="auto"/>
              <w:rPr>
                <w:rFonts w:cs="Calibri"/>
                <w:color w:val="000000" w:themeColor="text1"/>
                <w:sz w:val="20"/>
                <w:szCs w:val="20"/>
              </w:rPr>
            </w:pPr>
            <w:r w:rsidRPr="001965DF">
              <w:rPr>
                <w:rFonts w:cs="Calibri"/>
                <w:color w:val="000000" w:themeColor="text1"/>
                <w:sz w:val="20"/>
                <w:szCs w:val="20"/>
              </w:rPr>
              <w:t>“Apply advocacy skills and ethical decision making models” (NLN, 2010, p. 24).</w:t>
            </w:r>
          </w:p>
          <w:p w:rsidR="006B2EFA" w:rsidRPr="001965DF" w:rsidRDefault="006B2EFA" w:rsidP="006B2EFA">
            <w:pPr>
              <w:pStyle w:val="ListParagraph"/>
              <w:widowControl w:val="0"/>
              <w:numPr>
                <w:ilvl w:val="0"/>
                <w:numId w:val="9"/>
              </w:numPr>
              <w:spacing w:after="0" w:line="240" w:lineRule="auto"/>
              <w:rPr>
                <w:rFonts w:cs="Calibri"/>
                <w:color w:val="000000" w:themeColor="text1"/>
                <w:sz w:val="20"/>
                <w:szCs w:val="20"/>
              </w:rPr>
            </w:pPr>
            <w:r w:rsidRPr="001965DF">
              <w:rPr>
                <w:rFonts w:cs="Calibri"/>
                <w:color w:val="000000" w:themeColor="text1"/>
                <w:sz w:val="20"/>
                <w:szCs w:val="20"/>
              </w:rPr>
              <w:t>“Employ tools for conflict management; apply leadership skills” (NLN, 2010, p. 24).</w:t>
            </w:r>
          </w:p>
        </w:tc>
        <w:tc>
          <w:tcPr>
            <w:tcW w:w="1669" w:type="pct"/>
          </w:tcPr>
          <w:p w:rsidR="006B2EFA" w:rsidRPr="001965DF" w:rsidRDefault="006B2EFA" w:rsidP="006B2EFA">
            <w:pPr>
              <w:pStyle w:val="ListParagraph"/>
              <w:widowControl w:val="0"/>
              <w:numPr>
                <w:ilvl w:val="0"/>
                <w:numId w:val="10"/>
              </w:numPr>
              <w:spacing w:after="0" w:line="240" w:lineRule="auto"/>
              <w:rPr>
                <w:rFonts w:cs="Calibri"/>
                <w:color w:val="000000" w:themeColor="text1"/>
                <w:sz w:val="20"/>
                <w:szCs w:val="20"/>
              </w:rPr>
            </w:pPr>
            <w:r w:rsidRPr="001965DF">
              <w:rPr>
                <w:rFonts w:cs="Calibri"/>
                <w:color w:val="000000" w:themeColor="text1"/>
                <w:sz w:val="20"/>
                <w:szCs w:val="20"/>
              </w:rPr>
              <w:t>“Be willing to take the risks inherent in creativity and innovation” (NLN, 2010, p. 24).</w:t>
            </w:r>
          </w:p>
          <w:p w:rsidR="006B2EFA" w:rsidRPr="001965DF" w:rsidRDefault="006B2EFA" w:rsidP="006B2EFA">
            <w:pPr>
              <w:pStyle w:val="ListParagraph"/>
              <w:widowControl w:val="0"/>
              <w:numPr>
                <w:ilvl w:val="0"/>
                <w:numId w:val="10"/>
              </w:numPr>
              <w:spacing w:after="0" w:line="240" w:lineRule="auto"/>
              <w:rPr>
                <w:rFonts w:cs="Calibri"/>
                <w:color w:val="000000" w:themeColor="text1"/>
                <w:sz w:val="20"/>
                <w:szCs w:val="20"/>
              </w:rPr>
            </w:pPr>
            <w:r w:rsidRPr="001965DF">
              <w:rPr>
                <w:rFonts w:cs="Calibri"/>
                <w:color w:val="000000" w:themeColor="text1"/>
                <w:sz w:val="20"/>
                <w:szCs w:val="20"/>
              </w:rPr>
              <w:t>“Be aware of personal beliefs, values, and biases” (NLN, 2010, p. 24).</w:t>
            </w:r>
          </w:p>
          <w:p w:rsidR="006B2EFA" w:rsidRPr="001965DF" w:rsidRDefault="006B2EFA" w:rsidP="006B2EFA">
            <w:pPr>
              <w:pStyle w:val="BodyTextIndent2"/>
              <w:numPr>
                <w:ilvl w:val="0"/>
                <w:numId w:val="10"/>
              </w:numPr>
              <w:spacing w:after="0" w:line="240" w:lineRule="auto"/>
              <w:rPr>
                <w:color w:val="000000" w:themeColor="text1"/>
                <w:sz w:val="20"/>
                <w:szCs w:val="20"/>
              </w:rPr>
            </w:pPr>
            <w:r w:rsidRPr="001965DF">
              <w:rPr>
                <w:color w:val="000000" w:themeColor="text1"/>
                <w:sz w:val="20"/>
                <w:szCs w:val="20"/>
              </w:rPr>
              <w:t>“Demonstrate respect for all persons and for human dignity, equality, and justice” (NLN, 2010, p. 24).</w:t>
            </w:r>
          </w:p>
          <w:p w:rsidR="006B2EFA" w:rsidRPr="001965DF" w:rsidRDefault="006B2EFA" w:rsidP="006B2EFA">
            <w:pPr>
              <w:pStyle w:val="ListParagraph"/>
              <w:widowControl w:val="0"/>
              <w:numPr>
                <w:ilvl w:val="0"/>
                <w:numId w:val="10"/>
              </w:numPr>
              <w:spacing w:after="0" w:line="240" w:lineRule="auto"/>
              <w:rPr>
                <w:rFonts w:cs="Calibri"/>
                <w:color w:val="000000" w:themeColor="text1"/>
                <w:sz w:val="20"/>
                <w:szCs w:val="20"/>
              </w:rPr>
            </w:pPr>
            <w:r w:rsidRPr="001965DF">
              <w:rPr>
                <w:rFonts w:cs="Calibri"/>
                <w:color w:val="000000" w:themeColor="text1"/>
                <w:sz w:val="20"/>
                <w:szCs w:val="20"/>
              </w:rPr>
              <w:t>“Demonstrate caring and compassion” (NLN, 2010, p. 24).</w:t>
            </w:r>
          </w:p>
          <w:p w:rsidR="006B2EFA" w:rsidRPr="001965DF" w:rsidRDefault="006B2EFA" w:rsidP="006B2EFA">
            <w:pPr>
              <w:pStyle w:val="ListParagraph"/>
              <w:widowControl w:val="0"/>
              <w:numPr>
                <w:ilvl w:val="0"/>
                <w:numId w:val="10"/>
              </w:numPr>
              <w:spacing w:after="0" w:line="240" w:lineRule="auto"/>
              <w:rPr>
                <w:rFonts w:cs="Calibri"/>
                <w:color w:val="000000" w:themeColor="text1"/>
                <w:sz w:val="20"/>
                <w:szCs w:val="20"/>
              </w:rPr>
            </w:pPr>
            <w:r w:rsidRPr="001965DF">
              <w:rPr>
                <w:rFonts w:cs="Calibri"/>
                <w:color w:val="000000" w:themeColor="text1"/>
                <w:sz w:val="20"/>
                <w:szCs w:val="20"/>
              </w:rPr>
              <w:t>“Be willing to assume a leadership role when needed” (NLN, 2010, p. 24).</w:t>
            </w:r>
          </w:p>
          <w:p w:rsidR="006B2EFA" w:rsidRPr="001965DF" w:rsidRDefault="006B2EFA" w:rsidP="006B2EFA">
            <w:pPr>
              <w:pStyle w:val="ListParagraph"/>
              <w:widowControl w:val="0"/>
              <w:numPr>
                <w:ilvl w:val="0"/>
                <w:numId w:val="10"/>
              </w:numPr>
              <w:spacing w:after="0" w:line="240" w:lineRule="auto"/>
              <w:rPr>
                <w:rFonts w:cs="Calibri"/>
                <w:color w:val="000000" w:themeColor="text1"/>
                <w:sz w:val="20"/>
                <w:szCs w:val="20"/>
              </w:rPr>
            </w:pPr>
            <w:r w:rsidRPr="001965DF">
              <w:rPr>
                <w:rFonts w:cs="Calibri"/>
                <w:color w:val="000000" w:themeColor="text1"/>
                <w:sz w:val="20"/>
                <w:szCs w:val="20"/>
              </w:rPr>
              <w:t>“Accept multiple “right” answers (rather than engaging in “one-right-answer” thinking) in patient care and other professional situations; be accepting of uncertainty and ambiguity” (NLN, 2010, p. 24).</w:t>
            </w:r>
          </w:p>
          <w:p w:rsidR="006B2EFA" w:rsidRPr="001965DF" w:rsidRDefault="006B2EFA" w:rsidP="006C07B8">
            <w:pPr>
              <w:widowControl w:val="0"/>
              <w:spacing w:after="0" w:line="240" w:lineRule="auto"/>
              <w:rPr>
                <w:rFonts w:cs="Calibri"/>
                <w:color w:val="000000" w:themeColor="text1"/>
                <w:sz w:val="20"/>
                <w:szCs w:val="20"/>
              </w:rPr>
            </w:pPr>
          </w:p>
        </w:tc>
      </w:tr>
      <w:tr w:rsidR="006B2EFA" w:rsidRPr="004F184D" w:rsidTr="006C07B8">
        <w:tblPrEx>
          <w:tblCellMar>
            <w:left w:w="115" w:type="dxa"/>
            <w:right w:w="115" w:type="dxa"/>
          </w:tblCellMar>
        </w:tblPrEx>
        <w:trPr>
          <w:trHeight w:val="777"/>
        </w:trPr>
        <w:tc>
          <w:tcPr>
            <w:tcW w:w="4982" w:type="pct"/>
            <w:gridSpan w:val="9"/>
            <w:shd w:val="clear" w:color="auto" w:fill="FBE4D5" w:themeFill="accent2" w:themeFillTint="33"/>
          </w:tcPr>
          <w:p w:rsidR="006B2EFA" w:rsidRPr="001965DF" w:rsidRDefault="006B2EFA" w:rsidP="006C07B8">
            <w:pPr>
              <w:widowControl w:val="0"/>
              <w:spacing w:after="0" w:line="240" w:lineRule="auto"/>
              <w:ind w:left="90"/>
              <w:jc w:val="center"/>
              <w:rPr>
                <w:rFonts w:cs="Calibri"/>
                <w:b/>
                <w:sz w:val="20"/>
                <w:szCs w:val="20"/>
              </w:rPr>
            </w:pPr>
            <w:r w:rsidRPr="001965DF">
              <w:rPr>
                <w:sz w:val="20"/>
                <w:szCs w:val="20"/>
              </w:rPr>
              <w:lastRenderedPageBreak/>
              <w:br w:type="page"/>
            </w:r>
            <w:r w:rsidRPr="001965DF">
              <w:rPr>
                <w:rFonts w:cs="Calibri"/>
                <w:b/>
                <w:sz w:val="20"/>
                <w:szCs w:val="20"/>
              </w:rPr>
              <w:t>Integrating Concept:  Quality and Safety</w:t>
            </w:r>
            <w:r w:rsidRPr="001965DF">
              <w:rPr>
                <w:rFonts w:cs="Calibri"/>
                <w:b/>
                <w:sz w:val="20"/>
                <w:szCs w:val="20"/>
              </w:rPr>
              <w:br/>
            </w:r>
            <w:r w:rsidRPr="001965DF">
              <w:rPr>
                <w:rFonts w:cs="Calibri"/>
                <w:sz w:val="20"/>
                <w:szCs w:val="20"/>
              </w:rPr>
              <w:t>“Quality and safety is the degree to which health care services 1) are provided in a way consistent with current professional knowledge 2) minimize the risk of harm to individuals, populations, and providers; 3) increase the likelihood of desired health outcomes; and 4) are operationalized from an individual, unit and systems perspective (NLN, 2010, p. 24).</w:t>
            </w:r>
          </w:p>
        </w:tc>
      </w:tr>
      <w:tr w:rsidR="006B2EFA" w:rsidRPr="004F184D" w:rsidTr="006C07B8">
        <w:tblPrEx>
          <w:tblCellMar>
            <w:left w:w="115" w:type="dxa"/>
            <w:right w:w="115" w:type="dxa"/>
          </w:tblCellMar>
        </w:tblPrEx>
        <w:trPr>
          <w:trHeight w:val="903"/>
        </w:trPr>
        <w:tc>
          <w:tcPr>
            <w:tcW w:w="1646" w:type="pct"/>
            <w:gridSpan w:val="3"/>
            <w:shd w:val="clear" w:color="auto" w:fill="FBE4D5" w:themeFill="accent2" w:themeFillTint="33"/>
          </w:tcPr>
          <w:p w:rsidR="006B2EFA" w:rsidRPr="001965DF" w:rsidRDefault="006B2EFA" w:rsidP="006C07B8">
            <w:pPr>
              <w:widowControl w:val="0"/>
              <w:spacing w:after="0" w:line="240" w:lineRule="auto"/>
              <w:ind w:left="90"/>
              <w:jc w:val="center"/>
              <w:rPr>
                <w:rFonts w:cs="Calibri"/>
                <w:b/>
                <w:sz w:val="20"/>
                <w:szCs w:val="20"/>
              </w:rPr>
            </w:pPr>
            <w:r w:rsidRPr="001965DF">
              <w:rPr>
                <w:rFonts w:cs="Calibri"/>
                <w:b/>
                <w:sz w:val="20"/>
                <w:szCs w:val="20"/>
              </w:rPr>
              <w:t>Apprenticeship: KNOWLEDGE</w:t>
            </w:r>
            <w:r w:rsidRPr="001965DF">
              <w:rPr>
                <w:rFonts w:cs="Calibri"/>
                <w:b/>
                <w:sz w:val="20"/>
                <w:szCs w:val="20"/>
              </w:rPr>
              <w:br/>
              <w:t>Quality and Safety</w:t>
            </w:r>
            <w:r w:rsidRPr="001965DF">
              <w:rPr>
                <w:rFonts w:cs="Calibri"/>
                <w:b/>
                <w:sz w:val="20"/>
                <w:szCs w:val="20"/>
              </w:rPr>
              <w:br/>
            </w:r>
            <w:r w:rsidRPr="001965DF">
              <w:rPr>
                <w:rFonts w:cs="Calibri"/>
                <w:sz w:val="20"/>
                <w:szCs w:val="20"/>
              </w:rPr>
              <w:t>Nursing education should ensure graduates are familiar with concepts and literature in the following areas:</w:t>
            </w:r>
          </w:p>
        </w:tc>
        <w:tc>
          <w:tcPr>
            <w:tcW w:w="1631" w:type="pct"/>
            <w:gridSpan w:val="3"/>
            <w:shd w:val="clear" w:color="auto" w:fill="FBE4D5" w:themeFill="accent2" w:themeFillTint="33"/>
          </w:tcPr>
          <w:p w:rsidR="006B2EFA" w:rsidRPr="001965DF" w:rsidRDefault="006B2EFA" w:rsidP="006C07B8">
            <w:pPr>
              <w:widowControl w:val="0"/>
              <w:spacing w:after="0" w:line="240" w:lineRule="auto"/>
              <w:ind w:left="90"/>
              <w:jc w:val="center"/>
              <w:rPr>
                <w:rFonts w:cs="Calibri"/>
                <w:b/>
                <w:sz w:val="20"/>
                <w:szCs w:val="20"/>
              </w:rPr>
            </w:pPr>
            <w:r w:rsidRPr="001965DF">
              <w:rPr>
                <w:rFonts w:cs="Calibri"/>
                <w:b/>
                <w:sz w:val="20"/>
                <w:szCs w:val="20"/>
              </w:rPr>
              <w:t>Apprenticeship: PRACTICE</w:t>
            </w:r>
            <w:r w:rsidRPr="001965DF">
              <w:rPr>
                <w:rFonts w:cs="Calibri"/>
                <w:b/>
                <w:sz w:val="20"/>
                <w:szCs w:val="20"/>
              </w:rPr>
              <w:br/>
              <w:t xml:space="preserve">Quality and Safety </w:t>
            </w:r>
            <w:r w:rsidRPr="001965DF">
              <w:rPr>
                <w:rFonts w:cs="Calibri"/>
                <w:b/>
                <w:sz w:val="20"/>
                <w:szCs w:val="20"/>
              </w:rPr>
              <w:br/>
            </w:r>
            <w:r w:rsidRPr="001965DF">
              <w:rPr>
                <w:rFonts w:cs="Calibri"/>
                <w:sz w:val="20"/>
                <w:szCs w:val="20"/>
              </w:rPr>
              <w:t>Nursing education should ensure graduates are able to:</w:t>
            </w:r>
          </w:p>
        </w:tc>
        <w:tc>
          <w:tcPr>
            <w:tcW w:w="1705" w:type="pct"/>
            <w:gridSpan w:val="3"/>
            <w:shd w:val="clear" w:color="auto" w:fill="FBE4D5" w:themeFill="accent2" w:themeFillTint="33"/>
          </w:tcPr>
          <w:p w:rsidR="006B2EFA" w:rsidRPr="001965DF" w:rsidRDefault="006B2EFA" w:rsidP="006C07B8">
            <w:pPr>
              <w:widowControl w:val="0"/>
              <w:spacing w:after="0" w:line="240" w:lineRule="auto"/>
              <w:ind w:left="90"/>
              <w:jc w:val="center"/>
              <w:rPr>
                <w:rFonts w:cs="Calibri"/>
                <w:b/>
                <w:sz w:val="20"/>
                <w:szCs w:val="20"/>
              </w:rPr>
            </w:pPr>
            <w:r w:rsidRPr="001965DF">
              <w:rPr>
                <w:rFonts w:cs="Calibri"/>
                <w:b/>
                <w:sz w:val="20"/>
                <w:szCs w:val="20"/>
              </w:rPr>
              <w:t>Apprenticeship:</w:t>
            </w:r>
          </w:p>
          <w:p w:rsidR="006B2EFA" w:rsidRPr="001965DF" w:rsidRDefault="006B2EFA" w:rsidP="006C07B8">
            <w:pPr>
              <w:widowControl w:val="0"/>
              <w:spacing w:after="0" w:line="240" w:lineRule="auto"/>
              <w:ind w:left="90"/>
              <w:jc w:val="center"/>
              <w:rPr>
                <w:rFonts w:cs="Calibri"/>
                <w:b/>
                <w:sz w:val="20"/>
                <w:szCs w:val="20"/>
              </w:rPr>
            </w:pPr>
            <w:r w:rsidRPr="001965DF">
              <w:rPr>
                <w:rFonts w:cs="Calibri"/>
                <w:b/>
                <w:sz w:val="20"/>
                <w:szCs w:val="20"/>
              </w:rPr>
              <w:t>ETHICAL COMPORTMENT</w:t>
            </w:r>
            <w:r w:rsidRPr="001965DF">
              <w:rPr>
                <w:rFonts w:cs="Calibri"/>
                <w:b/>
                <w:sz w:val="20"/>
                <w:szCs w:val="20"/>
              </w:rPr>
              <w:br/>
              <w:t xml:space="preserve">Quality and Safety </w:t>
            </w:r>
            <w:r w:rsidRPr="001965DF">
              <w:rPr>
                <w:rFonts w:cs="Calibri"/>
                <w:b/>
                <w:sz w:val="20"/>
                <w:szCs w:val="20"/>
              </w:rPr>
              <w:br/>
            </w:r>
            <w:r w:rsidRPr="001965DF">
              <w:rPr>
                <w:rFonts w:cs="Calibri"/>
                <w:sz w:val="20"/>
                <w:szCs w:val="20"/>
              </w:rPr>
              <w:t>Nursing education should ensure graduates are able to:</w:t>
            </w:r>
          </w:p>
        </w:tc>
      </w:tr>
      <w:tr w:rsidR="006B2EFA" w:rsidRPr="004F184D" w:rsidTr="006C07B8">
        <w:tblPrEx>
          <w:tblCellMar>
            <w:left w:w="115" w:type="dxa"/>
            <w:right w:w="115" w:type="dxa"/>
          </w:tblCellMar>
        </w:tblPrEx>
        <w:trPr>
          <w:trHeight w:val="394"/>
        </w:trPr>
        <w:tc>
          <w:tcPr>
            <w:tcW w:w="1646" w:type="pct"/>
            <w:gridSpan w:val="3"/>
          </w:tcPr>
          <w:p w:rsidR="006B2EFA" w:rsidRPr="001965DF" w:rsidRDefault="006B2EFA" w:rsidP="006B2EFA">
            <w:pPr>
              <w:pStyle w:val="ListParagraph"/>
              <w:numPr>
                <w:ilvl w:val="0"/>
                <w:numId w:val="11"/>
              </w:numPr>
              <w:spacing w:after="0" w:line="240" w:lineRule="auto"/>
              <w:rPr>
                <w:rFonts w:cs="Calibri"/>
                <w:sz w:val="20"/>
                <w:szCs w:val="20"/>
              </w:rPr>
            </w:pPr>
            <w:r w:rsidRPr="001965DF">
              <w:rPr>
                <w:rFonts w:cs="Calibri"/>
                <w:sz w:val="20"/>
                <w:szCs w:val="20"/>
              </w:rPr>
              <w:t>“Informatics” (NLN, 2010, p. 25).</w:t>
            </w:r>
          </w:p>
          <w:p w:rsidR="006B2EFA" w:rsidRPr="001965DF" w:rsidRDefault="006B2EFA" w:rsidP="006B2EFA">
            <w:pPr>
              <w:pStyle w:val="ListParagraph"/>
              <w:numPr>
                <w:ilvl w:val="0"/>
                <w:numId w:val="11"/>
              </w:numPr>
              <w:spacing w:after="0" w:line="240" w:lineRule="auto"/>
              <w:rPr>
                <w:rFonts w:cs="Calibri"/>
                <w:sz w:val="20"/>
                <w:szCs w:val="20"/>
              </w:rPr>
            </w:pPr>
            <w:r w:rsidRPr="001965DF">
              <w:rPr>
                <w:rFonts w:cs="Calibri"/>
                <w:sz w:val="20"/>
                <w:szCs w:val="20"/>
              </w:rPr>
              <w:t>“Policies and procedures” (NLN, 2010, p. 25).</w:t>
            </w:r>
          </w:p>
          <w:p w:rsidR="006B2EFA" w:rsidRPr="001965DF" w:rsidRDefault="006B2EFA" w:rsidP="006B2EFA">
            <w:pPr>
              <w:pStyle w:val="ListParagraph"/>
              <w:numPr>
                <w:ilvl w:val="0"/>
                <w:numId w:val="11"/>
              </w:numPr>
              <w:spacing w:after="0" w:line="240" w:lineRule="auto"/>
              <w:rPr>
                <w:rFonts w:cs="Calibri"/>
                <w:sz w:val="20"/>
                <w:szCs w:val="20"/>
              </w:rPr>
            </w:pPr>
            <w:r w:rsidRPr="001965DF">
              <w:rPr>
                <w:rFonts w:cs="Calibri"/>
                <w:sz w:val="20"/>
                <w:szCs w:val="20"/>
              </w:rPr>
              <w:t>“Current best practices” (NLN, 2010, p. 25).</w:t>
            </w:r>
          </w:p>
          <w:p w:rsidR="006B2EFA" w:rsidRPr="001965DF" w:rsidRDefault="006B2EFA" w:rsidP="006B2EFA">
            <w:pPr>
              <w:pStyle w:val="ListParagraph"/>
              <w:numPr>
                <w:ilvl w:val="0"/>
                <w:numId w:val="11"/>
              </w:numPr>
              <w:spacing w:after="0" w:line="240" w:lineRule="auto"/>
              <w:rPr>
                <w:rFonts w:cs="Calibri"/>
                <w:sz w:val="20"/>
                <w:szCs w:val="20"/>
              </w:rPr>
            </w:pPr>
            <w:r w:rsidRPr="001965DF">
              <w:rPr>
                <w:rFonts w:cs="Calibri"/>
                <w:sz w:val="20"/>
                <w:szCs w:val="20"/>
              </w:rPr>
              <w:t>“Tools for effective and open communication” (NLN, 2010, p. 26).</w:t>
            </w:r>
          </w:p>
          <w:p w:rsidR="006B2EFA" w:rsidRPr="001965DF" w:rsidRDefault="006B2EFA" w:rsidP="006B2EFA">
            <w:pPr>
              <w:pStyle w:val="ListParagraph"/>
              <w:numPr>
                <w:ilvl w:val="0"/>
                <w:numId w:val="11"/>
              </w:numPr>
              <w:spacing w:after="0" w:line="240" w:lineRule="auto"/>
              <w:rPr>
                <w:rFonts w:cs="Calibri"/>
                <w:sz w:val="20"/>
                <w:szCs w:val="20"/>
              </w:rPr>
            </w:pPr>
            <w:r w:rsidRPr="001965DF">
              <w:rPr>
                <w:rFonts w:cs="Calibri"/>
                <w:sz w:val="20"/>
                <w:szCs w:val="20"/>
              </w:rPr>
              <w:t>”The shortcomings of the human memory” (NLN, 2010, p. 26).</w:t>
            </w:r>
          </w:p>
          <w:p w:rsidR="006B2EFA" w:rsidRPr="001965DF" w:rsidRDefault="006B2EFA" w:rsidP="006B2EFA">
            <w:pPr>
              <w:pStyle w:val="ListParagraph"/>
              <w:numPr>
                <w:ilvl w:val="0"/>
                <w:numId w:val="11"/>
              </w:numPr>
              <w:spacing w:after="0" w:line="240" w:lineRule="auto"/>
              <w:rPr>
                <w:rFonts w:cs="Calibri"/>
                <w:sz w:val="20"/>
                <w:szCs w:val="20"/>
              </w:rPr>
            </w:pPr>
            <w:r w:rsidRPr="001965DF">
              <w:rPr>
                <w:rFonts w:cs="Calibri"/>
                <w:sz w:val="20"/>
                <w:szCs w:val="20"/>
              </w:rPr>
              <w:t>”Sentinel events and root cause analysis; system effectiveness” (NLN, 2010, p. 26).</w:t>
            </w:r>
          </w:p>
          <w:p w:rsidR="006B2EFA" w:rsidRPr="001965DF" w:rsidRDefault="006B2EFA" w:rsidP="006B2EFA">
            <w:pPr>
              <w:pStyle w:val="ListParagraph"/>
              <w:numPr>
                <w:ilvl w:val="0"/>
                <w:numId w:val="11"/>
              </w:numPr>
              <w:spacing w:after="0" w:line="240" w:lineRule="auto"/>
              <w:rPr>
                <w:rFonts w:cs="Calibri"/>
                <w:sz w:val="20"/>
                <w:szCs w:val="20"/>
              </w:rPr>
            </w:pPr>
            <w:r w:rsidRPr="001965DF">
              <w:rPr>
                <w:rFonts w:cs="Calibri"/>
                <w:sz w:val="20"/>
                <w:szCs w:val="20"/>
              </w:rPr>
              <w:t>”Factors that contribute to a system wide safety culture; the importance of reporting hazards and adverse events; the “just culture” approach to system improvement” (NLN, 2010, p. 26).</w:t>
            </w:r>
          </w:p>
        </w:tc>
        <w:tc>
          <w:tcPr>
            <w:tcW w:w="1631" w:type="pct"/>
            <w:gridSpan w:val="3"/>
          </w:tcPr>
          <w:p w:rsidR="006B2EFA" w:rsidRPr="001965DF" w:rsidRDefault="006B2EFA" w:rsidP="006B2EFA">
            <w:pPr>
              <w:pStyle w:val="ListParagraph"/>
              <w:widowControl w:val="0"/>
              <w:numPr>
                <w:ilvl w:val="2"/>
                <w:numId w:val="1"/>
              </w:numPr>
              <w:spacing w:after="0" w:line="240" w:lineRule="auto"/>
              <w:ind w:left="360"/>
              <w:rPr>
                <w:rFonts w:cs="Calibri"/>
                <w:sz w:val="20"/>
                <w:szCs w:val="20"/>
              </w:rPr>
            </w:pPr>
            <w:r w:rsidRPr="001965DF">
              <w:rPr>
                <w:rFonts w:cs="Calibri"/>
                <w:sz w:val="20"/>
                <w:szCs w:val="20"/>
              </w:rPr>
              <w:t>“Communicate potential risk factors and actual errors” (NLN, 2010, p. 26).</w:t>
            </w:r>
          </w:p>
          <w:p w:rsidR="006B2EFA" w:rsidRPr="001965DF" w:rsidRDefault="006B2EFA" w:rsidP="006B2EFA">
            <w:pPr>
              <w:pStyle w:val="ListParagraph"/>
              <w:widowControl w:val="0"/>
              <w:numPr>
                <w:ilvl w:val="2"/>
                <w:numId w:val="1"/>
              </w:numPr>
              <w:spacing w:after="0" w:line="240" w:lineRule="auto"/>
              <w:ind w:left="360"/>
              <w:rPr>
                <w:rFonts w:cs="Calibri"/>
                <w:sz w:val="20"/>
                <w:szCs w:val="20"/>
              </w:rPr>
            </w:pPr>
            <w:r w:rsidRPr="001965DF">
              <w:rPr>
                <w:rFonts w:cs="Calibri"/>
                <w:sz w:val="20"/>
                <w:szCs w:val="20"/>
              </w:rPr>
              <w:t>“Communicate effectively with different individuals (team members, other care providers, patients, families, etc.) so as to minimize risks associated with handoffs among providers and across transitions in care” (NLN, 2010, p. 26).</w:t>
            </w:r>
          </w:p>
          <w:p w:rsidR="006B2EFA" w:rsidRPr="001965DF" w:rsidRDefault="006B2EFA" w:rsidP="006B2EFA">
            <w:pPr>
              <w:pStyle w:val="BodyTextIndent2"/>
              <w:numPr>
                <w:ilvl w:val="2"/>
                <w:numId w:val="1"/>
              </w:numPr>
              <w:spacing w:after="0" w:line="240" w:lineRule="auto"/>
              <w:ind w:left="360"/>
              <w:rPr>
                <w:sz w:val="20"/>
                <w:szCs w:val="20"/>
              </w:rPr>
            </w:pPr>
            <w:r w:rsidRPr="001965DF">
              <w:rPr>
                <w:sz w:val="20"/>
                <w:szCs w:val="20"/>
              </w:rPr>
              <w:t>“Encourage patients and families to communicate their observations and concerns regarding safety” (NLN, 2010, p. 26).</w:t>
            </w:r>
          </w:p>
          <w:p w:rsidR="006B2EFA" w:rsidRPr="001965DF" w:rsidRDefault="006B2EFA" w:rsidP="006B2EFA">
            <w:pPr>
              <w:pStyle w:val="ListParagraph"/>
              <w:widowControl w:val="0"/>
              <w:numPr>
                <w:ilvl w:val="2"/>
                <w:numId w:val="1"/>
              </w:numPr>
              <w:spacing w:after="0" w:line="240" w:lineRule="auto"/>
              <w:ind w:left="360"/>
              <w:rPr>
                <w:rFonts w:cs="Calibri"/>
                <w:sz w:val="20"/>
                <w:szCs w:val="20"/>
              </w:rPr>
            </w:pPr>
            <w:r w:rsidRPr="001965DF">
              <w:rPr>
                <w:rFonts w:cs="Calibri"/>
                <w:sz w:val="20"/>
                <w:szCs w:val="20"/>
              </w:rPr>
              <w:t>“Use technologies that contribute to safety” (NLN, 2010, p. 26).</w:t>
            </w:r>
          </w:p>
          <w:p w:rsidR="006B2EFA" w:rsidRPr="001965DF" w:rsidRDefault="006B2EFA" w:rsidP="006B2EFA">
            <w:pPr>
              <w:pStyle w:val="ListParagraph"/>
              <w:widowControl w:val="0"/>
              <w:numPr>
                <w:ilvl w:val="2"/>
                <w:numId w:val="1"/>
              </w:numPr>
              <w:spacing w:after="0" w:line="240" w:lineRule="auto"/>
              <w:ind w:left="360"/>
              <w:rPr>
                <w:rFonts w:cs="Calibri"/>
                <w:sz w:val="20"/>
                <w:szCs w:val="20"/>
              </w:rPr>
            </w:pPr>
            <w:r w:rsidRPr="001965DF">
              <w:rPr>
                <w:rFonts w:cs="Calibri"/>
                <w:sz w:val="20"/>
                <w:szCs w:val="20"/>
              </w:rPr>
              <w:t>“Carefully maintain and use electronic and/or written health records” (NLN, 2010, p. 26).</w:t>
            </w:r>
          </w:p>
          <w:p w:rsidR="006B2EFA" w:rsidRPr="001965DF" w:rsidRDefault="006B2EFA" w:rsidP="006B2EFA">
            <w:pPr>
              <w:pStyle w:val="ListParagraph"/>
              <w:widowControl w:val="0"/>
              <w:numPr>
                <w:ilvl w:val="2"/>
                <w:numId w:val="1"/>
              </w:numPr>
              <w:spacing w:after="0" w:line="240" w:lineRule="auto"/>
              <w:ind w:left="360"/>
              <w:rPr>
                <w:rFonts w:cs="Calibri"/>
                <w:sz w:val="20"/>
                <w:szCs w:val="20"/>
              </w:rPr>
            </w:pPr>
            <w:r w:rsidRPr="001965DF">
              <w:rPr>
                <w:rFonts w:cs="Calibri"/>
                <w:sz w:val="20"/>
                <w:szCs w:val="20"/>
              </w:rPr>
              <w:t>“Stay current in professional health care knowledge” (NLN, 2010, p. 26).</w:t>
            </w:r>
          </w:p>
          <w:p w:rsidR="006B2EFA" w:rsidRPr="001965DF" w:rsidRDefault="006B2EFA" w:rsidP="006B2EFA">
            <w:pPr>
              <w:pStyle w:val="ListParagraph"/>
              <w:widowControl w:val="0"/>
              <w:numPr>
                <w:ilvl w:val="2"/>
                <w:numId w:val="1"/>
              </w:numPr>
              <w:spacing w:after="0" w:line="240" w:lineRule="auto"/>
              <w:ind w:left="360"/>
              <w:rPr>
                <w:rFonts w:cs="Calibri"/>
                <w:sz w:val="20"/>
                <w:szCs w:val="20"/>
              </w:rPr>
            </w:pPr>
            <w:r w:rsidRPr="001965DF">
              <w:rPr>
                <w:rFonts w:cs="Calibri"/>
                <w:sz w:val="20"/>
                <w:szCs w:val="20"/>
              </w:rPr>
              <w:t xml:space="preserve"> “Contribute to assessment of outcome achievement” (NLN, 2010, p. 26).</w:t>
            </w: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tc>
        <w:tc>
          <w:tcPr>
            <w:tcW w:w="1705" w:type="pct"/>
            <w:gridSpan w:val="3"/>
          </w:tcPr>
          <w:p w:rsidR="006B2EFA" w:rsidRPr="001965DF" w:rsidRDefault="006B2EFA" w:rsidP="006B2EFA">
            <w:pPr>
              <w:pStyle w:val="ListParagraph"/>
              <w:widowControl w:val="0"/>
              <w:numPr>
                <w:ilvl w:val="1"/>
                <w:numId w:val="3"/>
              </w:numPr>
              <w:spacing w:after="0" w:line="240" w:lineRule="auto"/>
              <w:ind w:left="360"/>
              <w:rPr>
                <w:rFonts w:cs="Calibri"/>
                <w:sz w:val="20"/>
                <w:szCs w:val="20"/>
              </w:rPr>
            </w:pPr>
            <w:r w:rsidRPr="001965DF">
              <w:rPr>
                <w:rFonts w:cs="Calibri"/>
                <w:sz w:val="20"/>
                <w:szCs w:val="20"/>
              </w:rPr>
              <w:t>“Engage in lifelong learning to keep professional knowledge current” (NLN, 2010, p. 26).</w:t>
            </w:r>
          </w:p>
          <w:p w:rsidR="006B2EFA" w:rsidRPr="001965DF" w:rsidRDefault="006B2EFA" w:rsidP="006B2EFA">
            <w:pPr>
              <w:pStyle w:val="ListParagraph"/>
              <w:widowControl w:val="0"/>
              <w:numPr>
                <w:ilvl w:val="1"/>
                <w:numId w:val="3"/>
              </w:numPr>
              <w:spacing w:after="0" w:line="240" w:lineRule="auto"/>
              <w:ind w:left="360"/>
              <w:rPr>
                <w:rFonts w:cs="Calibri"/>
                <w:sz w:val="20"/>
                <w:szCs w:val="20"/>
              </w:rPr>
            </w:pPr>
            <w:r w:rsidRPr="001965DF">
              <w:rPr>
                <w:rFonts w:cs="Calibri"/>
                <w:sz w:val="20"/>
                <w:szCs w:val="20"/>
              </w:rPr>
              <w:t>“Promote communication and open reporting as a priority in health care” (NLN, 2010, p. 26).</w:t>
            </w:r>
          </w:p>
          <w:p w:rsidR="006B2EFA" w:rsidRPr="001965DF" w:rsidRDefault="006B2EFA" w:rsidP="006B2EFA">
            <w:pPr>
              <w:pStyle w:val="ListParagraph"/>
              <w:widowControl w:val="0"/>
              <w:numPr>
                <w:ilvl w:val="1"/>
                <w:numId w:val="3"/>
              </w:numPr>
              <w:spacing w:after="0" w:line="240" w:lineRule="auto"/>
              <w:ind w:left="360"/>
              <w:rPr>
                <w:rFonts w:cs="Calibri"/>
                <w:sz w:val="20"/>
                <w:szCs w:val="20"/>
              </w:rPr>
            </w:pPr>
            <w:r w:rsidRPr="001965DF">
              <w:rPr>
                <w:rFonts w:cs="Calibri"/>
                <w:sz w:val="20"/>
                <w:szCs w:val="20"/>
              </w:rPr>
              <w:t>“Commit to a generative safety culture” (NLN, 2010, p. 26).</w:t>
            </w:r>
          </w:p>
          <w:p w:rsidR="006B2EFA" w:rsidRPr="001965DF" w:rsidRDefault="006B2EFA" w:rsidP="006B2EFA">
            <w:pPr>
              <w:pStyle w:val="ListParagraph"/>
              <w:widowControl w:val="0"/>
              <w:numPr>
                <w:ilvl w:val="1"/>
                <w:numId w:val="3"/>
              </w:numPr>
              <w:spacing w:after="0" w:line="240" w:lineRule="auto"/>
              <w:ind w:left="360"/>
              <w:rPr>
                <w:rFonts w:cs="Calibri"/>
                <w:sz w:val="20"/>
                <w:szCs w:val="20"/>
              </w:rPr>
            </w:pPr>
            <w:r w:rsidRPr="001965DF">
              <w:rPr>
                <w:rFonts w:cs="Calibri"/>
                <w:sz w:val="20"/>
                <w:szCs w:val="20"/>
              </w:rPr>
              <w:t>“Appreciate the cognitive and physical limits of human performance” (NLN, 2010, p. 26).</w:t>
            </w:r>
          </w:p>
          <w:p w:rsidR="006B2EFA" w:rsidRPr="001965DF" w:rsidRDefault="006B2EFA" w:rsidP="006B2EFA">
            <w:pPr>
              <w:pStyle w:val="ListParagraph"/>
              <w:widowControl w:val="0"/>
              <w:numPr>
                <w:ilvl w:val="1"/>
                <w:numId w:val="3"/>
              </w:numPr>
              <w:spacing w:after="0" w:line="240" w:lineRule="auto"/>
              <w:ind w:left="360"/>
              <w:rPr>
                <w:rFonts w:cs="Calibri"/>
                <w:sz w:val="20"/>
                <w:szCs w:val="20"/>
              </w:rPr>
            </w:pPr>
            <w:r w:rsidRPr="001965DF">
              <w:rPr>
                <w:rFonts w:cs="Calibri"/>
                <w:sz w:val="20"/>
                <w:szCs w:val="20"/>
              </w:rPr>
              <w:t xml:space="preserve"> “Value and encourage nurses’ involvement in the design, selection, implementation, and evaluation of information technologies to support patient care (e.g., as recommended by QSEN)” (NLN, 2010, p. 26).</w:t>
            </w:r>
          </w:p>
        </w:tc>
      </w:tr>
      <w:tr w:rsidR="006B2EFA" w:rsidRPr="004F184D" w:rsidTr="006C07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67"/>
        </w:trPr>
        <w:tc>
          <w:tcPr>
            <w:tcW w:w="4982" w:type="pct"/>
            <w:gridSpan w:val="9"/>
            <w:shd w:val="clear" w:color="auto" w:fill="FFF2CC" w:themeFill="accent4" w:themeFillTint="33"/>
          </w:tcPr>
          <w:p w:rsidR="006B2EFA" w:rsidRPr="001965DF" w:rsidRDefault="006B2EFA" w:rsidP="006C07B8">
            <w:pPr>
              <w:widowControl w:val="0"/>
              <w:spacing w:after="0" w:line="240" w:lineRule="auto"/>
              <w:ind w:left="90"/>
              <w:jc w:val="center"/>
              <w:rPr>
                <w:rFonts w:cs="Calibri"/>
                <w:sz w:val="20"/>
                <w:szCs w:val="20"/>
              </w:rPr>
            </w:pPr>
            <w:r w:rsidRPr="001965DF">
              <w:rPr>
                <w:rFonts w:cs="Calibri"/>
                <w:b/>
                <w:sz w:val="20"/>
                <w:szCs w:val="20"/>
              </w:rPr>
              <w:lastRenderedPageBreak/>
              <w:t>Integrating Concept:  Relationship-Centered Care</w:t>
            </w:r>
            <w:r w:rsidRPr="001965DF">
              <w:rPr>
                <w:rFonts w:cs="Calibri"/>
                <w:b/>
                <w:sz w:val="20"/>
                <w:szCs w:val="20"/>
              </w:rPr>
              <w:br/>
            </w:r>
            <w:r w:rsidRPr="001965DF">
              <w:rPr>
                <w:rFonts w:cs="Calibri"/>
                <w:sz w:val="20"/>
                <w:szCs w:val="20"/>
              </w:rPr>
              <w:t>“Relationship centered care positions (a) caring; (b) therapeutic relationships with patients, families, and communities; and (c) professional relationships with members of the health care team at the core of nursing practice.  It integrates and reflects respect for the dignity and uniqueness of others, valuing diversity, integrity, humility, mutual trust, self-determination, empathy, civility, the capacity for grace, and empowerment” (NLN, 2010, p 27).</w:t>
            </w:r>
          </w:p>
        </w:tc>
      </w:tr>
      <w:tr w:rsidR="006B2EFA" w:rsidRPr="004F184D" w:rsidTr="006C07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83"/>
        </w:trPr>
        <w:tc>
          <w:tcPr>
            <w:tcW w:w="1620" w:type="pct"/>
            <w:gridSpan w:val="2"/>
            <w:shd w:val="clear" w:color="auto" w:fill="FFF2CC" w:themeFill="accent4" w:themeFillTint="33"/>
          </w:tcPr>
          <w:p w:rsidR="006B2EFA" w:rsidRPr="001965DF" w:rsidRDefault="006B2EFA" w:rsidP="006C07B8">
            <w:pPr>
              <w:widowControl w:val="0"/>
              <w:spacing w:after="0" w:line="240" w:lineRule="auto"/>
              <w:ind w:left="90"/>
              <w:jc w:val="center"/>
              <w:rPr>
                <w:rFonts w:cs="Calibri"/>
                <w:b/>
                <w:sz w:val="20"/>
                <w:szCs w:val="20"/>
              </w:rPr>
            </w:pPr>
            <w:r w:rsidRPr="001965DF">
              <w:rPr>
                <w:rFonts w:cs="Calibri"/>
                <w:b/>
                <w:sz w:val="20"/>
                <w:szCs w:val="20"/>
              </w:rPr>
              <w:t>Apprenticeship:  KNOWLEDGE</w:t>
            </w:r>
            <w:r w:rsidRPr="001965DF">
              <w:rPr>
                <w:rFonts w:cs="Calibri"/>
                <w:b/>
                <w:sz w:val="20"/>
                <w:szCs w:val="20"/>
              </w:rPr>
              <w:br/>
              <w:t>Relationship Centered Care</w:t>
            </w:r>
            <w:r w:rsidRPr="001965DF">
              <w:rPr>
                <w:rFonts w:cs="Calibri"/>
                <w:b/>
                <w:sz w:val="20"/>
                <w:szCs w:val="20"/>
              </w:rPr>
              <w:br/>
            </w:r>
            <w:r w:rsidRPr="001965DF">
              <w:rPr>
                <w:rFonts w:cs="Calibri"/>
                <w:sz w:val="20"/>
                <w:szCs w:val="20"/>
              </w:rPr>
              <w:t>Nursing education should ensure graduates are familiar with concepts and literature in the following areas:</w:t>
            </w:r>
          </w:p>
        </w:tc>
        <w:tc>
          <w:tcPr>
            <w:tcW w:w="1628" w:type="pct"/>
            <w:gridSpan w:val="3"/>
            <w:shd w:val="clear" w:color="auto" w:fill="FFF2CC" w:themeFill="accent4" w:themeFillTint="33"/>
          </w:tcPr>
          <w:p w:rsidR="006B2EFA" w:rsidRPr="001965DF" w:rsidRDefault="006B2EFA" w:rsidP="006C07B8">
            <w:pPr>
              <w:widowControl w:val="0"/>
              <w:spacing w:after="200" w:line="240" w:lineRule="auto"/>
              <w:ind w:left="90"/>
              <w:jc w:val="center"/>
              <w:rPr>
                <w:rFonts w:cs="Calibri"/>
                <w:b/>
                <w:sz w:val="20"/>
                <w:szCs w:val="20"/>
              </w:rPr>
            </w:pPr>
            <w:r w:rsidRPr="001965DF">
              <w:rPr>
                <w:rFonts w:cs="Calibri"/>
                <w:b/>
                <w:sz w:val="20"/>
                <w:szCs w:val="20"/>
              </w:rPr>
              <w:t>Apprenticeship: PRACTICE</w:t>
            </w:r>
            <w:r w:rsidRPr="001965DF">
              <w:rPr>
                <w:rFonts w:cs="Calibri"/>
                <w:b/>
                <w:sz w:val="20"/>
                <w:szCs w:val="20"/>
              </w:rPr>
              <w:br/>
              <w:t>Relationship Centered Care</w:t>
            </w:r>
            <w:r w:rsidRPr="001965DF">
              <w:rPr>
                <w:rFonts w:cs="Calibri"/>
                <w:b/>
                <w:sz w:val="20"/>
                <w:szCs w:val="20"/>
              </w:rPr>
              <w:br/>
            </w:r>
            <w:r w:rsidRPr="001965DF">
              <w:rPr>
                <w:rFonts w:cs="Calibri"/>
                <w:sz w:val="20"/>
                <w:szCs w:val="20"/>
              </w:rPr>
              <w:t>Nursing education should ensure graduates are able to:</w:t>
            </w:r>
          </w:p>
        </w:tc>
        <w:tc>
          <w:tcPr>
            <w:tcW w:w="1734" w:type="pct"/>
            <w:gridSpan w:val="4"/>
            <w:shd w:val="clear" w:color="auto" w:fill="FFF2CC" w:themeFill="accent4" w:themeFillTint="33"/>
          </w:tcPr>
          <w:p w:rsidR="006B2EFA" w:rsidRPr="001965DF" w:rsidRDefault="006B2EFA" w:rsidP="006C07B8">
            <w:pPr>
              <w:widowControl w:val="0"/>
              <w:spacing w:after="0" w:line="240" w:lineRule="auto"/>
              <w:ind w:left="90"/>
              <w:jc w:val="center"/>
              <w:rPr>
                <w:rFonts w:cs="Calibri"/>
                <w:b/>
                <w:sz w:val="20"/>
                <w:szCs w:val="20"/>
              </w:rPr>
            </w:pPr>
            <w:r w:rsidRPr="001965DF">
              <w:rPr>
                <w:rFonts w:cs="Calibri"/>
                <w:b/>
                <w:sz w:val="20"/>
                <w:szCs w:val="20"/>
              </w:rPr>
              <w:t xml:space="preserve">Apprenticeship:  ETHICAL COMPORTMENT </w:t>
            </w:r>
            <w:r w:rsidRPr="001965DF">
              <w:rPr>
                <w:rFonts w:cs="Calibri"/>
                <w:b/>
                <w:sz w:val="20"/>
                <w:szCs w:val="20"/>
              </w:rPr>
              <w:br/>
              <w:t>Relationship Centered Care</w:t>
            </w:r>
            <w:r w:rsidRPr="001965DF">
              <w:rPr>
                <w:rFonts w:cs="Calibri"/>
                <w:b/>
                <w:sz w:val="20"/>
                <w:szCs w:val="20"/>
              </w:rPr>
              <w:br/>
            </w:r>
            <w:r w:rsidRPr="001965DF">
              <w:rPr>
                <w:rFonts w:cs="Calibri"/>
                <w:sz w:val="20"/>
                <w:szCs w:val="20"/>
              </w:rPr>
              <w:t>Nursing education should prepare graduates to:</w:t>
            </w:r>
          </w:p>
        </w:tc>
      </w:tr>
      <w:tr w:rsidR="006B2EFA" w:rsidRPr="004F184D" w:rsidTr="006C07B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98"/>
        </w:trPr>
        <w:tc>
          <w:tcPr>
            <w:tcW w:w="1620" w:type="pct"/>
            <w:gridSpan w:val="2"/>
          </w:tcPr>
          <w:p w:rsidR="006B2EFA" w:rsidRPr="001965DF" w:rsidRDefault="006B2EFA" w:rsidP="006B2EFA">
            <w:pPr>
              <w:pStyle w:val="ListParagraph"/>
              <w:widowControl w:val="0"/>
              <w:numPr>
                <w:ilvl w:val="1"/>
                <w:numId w:val="4"/>
              </w:numPr>
              <w:spacing w:after="0" w:line="240" w:lineRule="auto"/>
              <w:ind w:left="360"/>
              <w:rPr>
                <w:rFonts w:cs="Calibri"/>
                <w:sz w:val="20"/>
                <w:szCs w:val="20"/>
              </w:rPr>
            </w:pPr>
            <w:r w:rsidRPr="001965DF">
              <w:rPr>
                <w:rFonts w:cs="Calibri"/>
                <w:sz w:val="20"/>
                <w:szCs w:val="20"/>
              </w:rPr>
              <w:t>“The self as a resource” (NLN, 2010, p. 27).</w:t>
            </w:r>
          </w:p>
          <w:p w:rsidR="006B2EFA" w:rsidRPr="001965DF" w:rsidRDefault="006B2EFA" w:rsidP="006B2EFA">
            <w:pPr>
              <w:pStyle w:val="ListParagraph"/>
              <w:widowControl w:val="0"/>
              <w:numPr>
                <w:ilvl w:val="1"/>
                <w:numId w:val="4"/>
              </w:numPr>
              <w:spacing w:after="0" w:line="240" w:lineRule="auto"/>
              <w:ind w:left="360"/>
              <w:rPr>
                <w:rFonts w:cs="Calibri"/>
                <w:sz w:val="20"/>
                <w:szCs w:val="20"/>
              </w:rPr>
            </w:pPr>
            <w:r w:rsidRPr="001965DF">
              <w:rPr>
                <w:rFonts w:cs="Calibri"/>
                <w:sz w:val="20"/>
                <w:szCs w:val="20"/>
              </w:rPr>
              <w:t>“The role of family, culture, and community in a person’s development” (NLN, 2010, p. 27).</w:t>
            </w:r>
          </w:p>
          <w:p w:rsidR="006B2EFA" w:rsidRPr="001965DF" w:rsidRDefault="006B2EFA" w:rsidP="006B2EFA">
            <w:pPr>
              <w:pStyle w:val="ListParagraph"/>
              <w:widowControl w:val="0"/>
              <w:numPr>
                <w:ilvl w:val="1"/>
                <w:numId w:val="4"/>
              </w:numPr>
              <w:spacing w:after="0" w:line="240" w:lineRule="auto"/>
              <w:ind w:left="360"/>
              <w:rPr>
                <w:rFonts w:cs="Calibri"/>
                <w:sz w:val="20"/>
                <w:szCs w:val="20"/>
              </w:rPr>
            </w:pPr>
            <w:r w:rsidRPr="001965DF">
              <w:rPr>
                <w:rFonts w:cs="Calibri"/>
                <w:sz w:val="20"/>
                <w:szCs w:val="20"/>
              </w:rPr>
              <w:t>“Factors that contribute to or threaten health” (NLN, 2010, p. 27).</w:t>
            </w:r>
          </w:p>
          <w:p w:rsidR="006B2EFA" w:rsidRPr="001965DF" w:rsidRDefault="006B2EFA" w:rsidP="006B2EFA">
            <w:pPr>
              <w:pStyle w:val="ListParagraph"/>
              <w:widowControl w:val="0"/>
              <w:numPr>
                <w:ilvl w:val="1"/>
                <w:numId w:val="4"/>
              </w:numPr>
              <w:spacing w:after="0" w:line="240" w:lineRule="auto"/>
              <w:ind w:left="360"/>
              <w:rPr>
                <w:rFonts w:cs="Calibri"/>
                <w:sz w:val="20"/>
                <w:szCs w:val="20"/>
              </w:rPr>
            </w:pPr>
            <w:r w:rsidRPr="001965DF">
              <w:rPr>
                <w:rFonts w:cs="Calibri"/>
                <w:sz w:val="20"/>
                <w:szCs w:val="20"/>
              </w:rPr>
              <w:t>“Effective communication” (NLN, 2010, p. 27).</w:t>
            </w:r>
          </w:p>
          <w:p w:rsidR="006B2EFA" w:rsidRPr="001965DF" w:rsidRDefault="006B2EFA" w:rsidP="006B2EFA">
            <w:pPr>
              <w:pStyle w:val="ListParagraph"/>
              <w:widowControl w:val="0"/>
              <w:numPr>
                <w:ilvl w:val="1"/>
                <w:numId w:val="4"/>
              </w:numPr>
              <w:spacing w:after="0" w:line="240" w:lineRule="auto"/>
              <w:ind w:left="360"/>
              <w:rPr>
                <w:rFonts w:cs="Calibri"/>
                <w:sz w:val="20"/>
                <w:szCs w:val="20"/>
              </w:rPr>
            </w:pPr>
            <w:r w:rsidRPr="001965DF">
              <w:rPr>
                <w:rFonts w:cs="Calibri"/>
                <w:sz w:val="20"/>
                <w:szCs w:val="20"/>
              </w:rPr>
              <w:t>“Threats to the integrity of relationships, and the potential for conflict and abuse” (NLN, 2010, p. 27).</w:t>
            </w:r>
          </w:p>
          <w:p w:rsidR="006B2EFA" w:rsidRPr="001965DF" w:rsidRDefault="006B2EFA" w:rsidP="006B2EFA">
            <w:pPr>
              <w:pStyle w:val="ListParagraph"/>
              <w:widowControl w:val="0"/>
              <w:numPr>
                <w:ilvl w:val="1"/>
                <w:numId w:val="4"/>
              </w:numPr>
              <w:spacing w:after="0" w:line="240" w:lineRule="auto"/>
              <w:ind w:left="360"/>
              <w:rPr>
                <w:rFonts w:cs="Calibri"/>
                <w:sz w:val="20"/>
                <w:szCs w:val="20"/>
              </w:rPr>
            </w:pPr>
            <w:r w:rsidRPr="001965DF">
              <w:rPr>
                <w:rFonts w:cs="Calibri"/>
                <w:sz w:val="20"/>
                <w:szCs w:val="20"/>
              </w:rPr>
              <w:t>”Health care approaches of other disciplines and other cultures; power inequities across health care professions” (NLN, 2010, p. 27).</w:t>
            </w:r>
          </w:p>
          <w:p w:rsidR="006B2EFA" w:rsidRPr="001965DF" w:rsidRDefault="006B2EFA" w:rsidP="006B2EFA">
            <w:pPr>
              <w:pStyle w:val="ListParagraph"/>
              <w:widowControl w:val="0"/>
              <w:numPr>
                <w:ilvl w:val="1"/>
                <w:numId w:val="4"/>
              </w:numPr>
              <w:spacing w:after="0" w:line="240" w:lineRule="auto"/>
              <w:ind w:left="360"/>
              <w:rPr>
                <w:rFonts w:cs="Calibri"/>
                <w:sz w:val="20"/>
                <w:szCs w:val="20"/>
              </w:rPr>
            </w:pPr>
            <w:r w:rsidRPr="001965DF">
              <w:rPr>
                <w:rFonts w:cs="Calibri"/>
                <w:sz w:val="20"/>
                <w:szCs w:val="20"/>
              </w:rPr>
              <w:t>“Team building and team dynamics” (NLN, 2010, p. 27).</w:t>
            </w:r>
          </w:p>
        </w:tc>
        <w:tc>
          <w:tcPr>
            <w:tcW w:w="1628" w:type="pct"/>
            <w:gridSpan w:val="3"/>
          </w:tcPr>
          <w:p w:rsidR="006B2EFA" w:rsidRPr="001965DF" w:rsidRDefault="006B2EFA" w:rsidP="006B2EFA">
            <w:pPr>
              <w:pStyle w:val="ListParagraph"/>
              <w:widowControl w:val="0"/>
              <w:numPr>
                <w:ilvl w:val="1"/>
                <w:numId w:val="2"/>
              </w:numPr>
              <w:spacing w:after="0" w:line="240" w:lineRule="auto"/>
              <w:ind w:left="360"/>
              <w:rPr>
                <w:rFonts w:cs="Calibri"/>
                <w:sz w:val="20"/>
                <w:szCs w:val="20"/>
              </w:rPr>
            </w:pPr>
            <w:r w:rsidRPr="001965DF">
              <w:rPr>
                <w:rFonts w:cs="Calibri"/>
                <w:sz w:val="20"/>
                <w:szCs w:val="20"/>
              </w:rPr>
              <w:t>“Engage in self-reflection” (NLN, 2010, p. 27).</w:t>
            </w:r>
          </w:p>
          <w:p w:rsidR="006B2EFA" w:rsidRPr="001965DF" w:rsidRDefault="006B2EFA" w:rsidP="006B2EFA">
            <w:pPr>
              <w:pStyle w:val="ListParagraph"/>
              <w:widowControl w:val="0"/>
              <w:numPr>
                <w:ilvl w:val="1"/>
                <w:numId w:val="2"/>
              </w:numPr>
              <w:spacing w:after="0" w:line="240" w:lineRule="auto"/>
              <w:ind w:left="360"/>
              <w:rPr>
                <w:rFonts w:cs="Calibri"/>
                <w:sz w:val="20"/>
                <w:szCs w:val="20"/>
              </w:rPr>
            </w:pPr>
            <w:r w:rsidRPr="001965DF">
              <w:rPr>
                <w:rFonts w:cs="Calibri"/>
                <w:sz w:val="20"/>
                <w:szCs w:val="20"/>
              </w:rPr>
              <w:t>“Learn continuously, derive meaning from others’ work, and learn from experience within the health care community; learn cooperatively; facilitate the learning of others” (NLN, 2010, p. 27).</w:t>
            </w:r>
          </w:p>
          <w:p w:rsidR="006B2EFA" w:rsidRPr="001965DF" w:rsidRDefault="006B2EFA" w:rsidP="006B2EFA">
            <w:pPr>
              <w:pStyle w:val="ListParagraph"/>
              <w:widowControl w:val="0"/>
              <w:numPr>
                <w:ilvl w:val="1"/>
                <w:numId w:val="2"/>
              </w:numPr>
              <w:spacing w:after="0" w:line="240" w:lineRule="auto"/>
              <w:ind w:left="360"/>
              <w:rPr>
                <w:rFonts w:cs="Calibri"/>
                <w:sz w:val="20"/>
                <w:szCs w:val="20"/>
              </w:rPr>
            </w:pPr>
            <w:r w:rsidRPr="001965DF">
              <w:rPr>
                <w:rFonts w:cs="Calibri"/>
                <w:sz w:val="20"/>
                <w:szCs w:val="20"/>
              </w:rPr>
              <w:t>“Communicate information effectively; listen openly and cooperatively” (NLN, 2010, p. 28).</w:t>
            </w:r>
          </w:p>
          <w:p w:rsidR="006B2EFA" w:rsidRPr="001965DF" w:rsidRDefault="006B2EFA" w:rsidP="006B2EFA">
            <w:pPr>
              <w:pStyle w:val="ListParagraph"/>
              <w:widowControl w:val="0"/>
              <w:numPr>
                <w:ilvl w:val="1"/>
                <w:numId w:val="2"/>
              </w:numPr>
              <w:spacing w:after="0" w:line="240" w:lineRule="auto"/>
              <w:ind w:left="360"/>
              <w:rPr>
                <w:rFonts w:cs="Calibri"/>
                <w:sz w:val="20"/>
                <w:szCs w:val="20"/>
              </w:rPr>
            </w:pPr>
            <w:r w:rsidRPr="001965DF">
              <w:rPr>
                <w:rFonts w:cs="Calibri"/>
                <w:sz w:val="20"/>
                <w:szCs w:val="20"/>
              </w:rPr>
              <w:t>“Promote and accept the patient’s emotions; accept and respond to distress in patient and self; facilitate hope, trust, and faith” (NLN, 2010, p. 28).</w:t>
            </w:r>
          </w:p>
          <w:p w:rsidR="006B2EFA" w:rsidRPr="001965DF" w:rsidRDefault="006B2EFA" w:rsidP="006B2EFA">
            <w:pPr>
              <w:pStyle w:val="ListParagraph"/>
              <w:widowControl w:val="0"/>
              <w:numPr>
                <w:ilvl w:val="1"/>
                <w:numId w:val="2"/>
              </w:numPr>
              <w:spacing w:after="0" w:line="240" w:lineRule="auto"/>
              <w:ind w:left="360"/>
              <w:rPr>
                <w:rFonts w:cs="Calibri"/>
                <w:sz w:val="20"/>
                <w:szCs w:val="20"/>
              </w:rPr>
            </w:pPr>
            <w:r w:rsidRPr="001965DF">
              <w:rPr>
                <w:rFonts w:cs="Calibri"/>
                <w:sz w:val="20"/>
                <w:szCs w:val="20"/>
              </w:rPr>
              <w:t>“Share responsibility responsibly; collaborate and work cooperatively with others; resolve conflicts; respond to moral and ethical challenges” (NLN, 2010, p. 28).</w:t>
            </w:r>
          </w:p>
        </w:tc>
        <w:tc>
          <w:tcPr>
            <w:tcW w:w="1734" w:type="pct"/>
            <w:gridSpan w:val="4"/>
          </w:tcPr>
          <w:p w:rsidR="006B2EFA" w:rsidRPr="001965DF" w:rsidRDefault="006B2EFA" w:rsidP="006B2EFA">
            <w:pPr>
              <w:pStyle w:val="ListParagraph"/>
              <w:widowControl w:val="0"/>
              <w:numPr>
                <w:ilvl w:val="0"/>
                <w:numId w:val="12"/>
              </w:numPr>
              <w:spacing w:after="0" w:line="240" w:lineRule="auto"/>
              <w:ind w:left="360"/>
              <w:rPr>
                <w:rFonts w:cs="Calibri"/>
                <w:sz w:val="20"/>
                <w:szCs w:val="20"/>
              </w:rPr>
            </w:pPr>
            <w:r w:rsidRPr="001965DF">
              <w:rPr>
                <w:rFonts w:cs="Calibri"/>
                <w:sz w:val="20"/>
                <w:szCs w:val="20"/>
              </w:rPr>
              <w:t>“Demonstrate self-awareness, self-care, self-growth; be open and non-judgmental” (NLN, 2010, p. 28).</w:t>
            </w:r>
          </w:p>
          <w:p w:rsidR="006B2EFA" w:rsidRPr="001965DF" w:rsidRDefault="006B2EFA" w:rsidP="006B2EFA">
            <w:pPr>
              <w:pStyle w:val="ListParagraph"/>
              <w:widowControl w:val="0"/>
              <w:numPr>
                <w:ilvl w:val="0"/>
                <w:numId w:val="12"/>
              </w:numPr>
              <w:spacing w:after="0" w:line="240" w:lineRule="auto"/>
              <w:ind w:left="360"/>
              <w:rPr>
                <w:rFonts w:cs="Calibri"/>
                <w:sz w:val="20"/>
                <w:szCs w:val="20"/>
              </w:rPr>
            </w:pPr>
            <w:r w:rsidRPr="001965DF">
              <w:rPr>
                <w:rFonts w:cs="Calibri"/>
                <w:sz w:val="20"/>
                <w:szCs w:val="20"/>
              </w:rPr>
              <w:t>“Affirm and value diversity” (NLN, 2010, p. 28).</w:t>
            </w:r>
          </w:p>
          <w:p w:rsidR="006B2EFA" w:rsidRPr="001965DF" w:rsidRDefault="006B2EFA" w:rsidP="006B2EFA">
            <w:pPr>
              <w:pStyle w:val="ListParagraph"/>
              <w:widowControl w:val="0"/>
              <w:numPr>
                <w:ilvl w:val="0"/>
                <w:numId w:val="12"/>
              </w:numPr>
              <w:spacing w:after="0" w:line="240" w:lineRule="auto"/>
              <w:ind w:left="360"/>
              <w:rPr>
                <w:rFonts w:cs="Calibri"/>
                <w:sz w:val="20"/>
                <w:szCs w:val="20"/>
              </w:rPr>
            </w:pPr>
            <w:r w:rsidRPr="001965DF">
              <w:rPr>
                <w:rFonts w:cs="Calibri"/>
                <w:sz w:val="20"/>
                <w:szCs w:val="20"/>
              </w:rPr>
              <w:t>“Appreciate the patient as a whole person, with his or her own life story and ideas about the meaning of health or illness” (NLN, 2010, p. 28).</w:t>
            </w:r>
          </w:p>
          <w:p w:rsidR="006B2EFA" w:rsidRPr="001965DF" w:rsidRDefault="006B2EFA" w:rsidP="006B2EFA">
            <w:pPr>
              <w:pStyle w:val="ListParagraph"/>
              <w:widowControl w:val="0"/>
              <w:numPr>
                <w:ilvl w:val="0"/>
                <w:numId w:val="12"/>
              </w:numPr>
              <w:spacing w:after="0" w:line="240" w:lineRule="auto"/>
              <w:ind w:left="360"/>
              <w:rPr>
                <w:rFonts w:cs="Calibri"/>
                <w:sz w:val="20"/>
                <w:szCs w:val="20"/>
              </w:rPr>
            </w:pPr>
            <w:r w:rsidRPr="001965DF">
              <w:rPr>
                <w:rFonts w:cs="Calibri"/>
                <w:sz w:val="20"/>
                <w:szCs w:val="20"/>
              </w:rPr>
              <w:t>“Respect the patient’s dignity, uniqueness, integrity, and self-determination, and his or her own power and self-healing processes” (NLN, 2010, p. 28).</w:t>
            </w:r>
          </w:p>
          <w:p w:rsidR="006B2EFA" w:rsidRPr="001965DF" w:rsidRDefault="006B2EFA" w:rsidP="006B2EFA">
            <w:pPr>
              <w:pStyle w:val="ListParagraph"/>
              <w:widowControl w:val="0"/>
              <w:numPr>
                <w:ilvl w:val="0"/>
                <w:numId w:val="12"/>
              </w:numPr>
              <w:spacing w:after="0" w:line="240" w:lineRule="auto"/>
              <w:ind w:left="360"/>
              <w:rPr>
                <w:rFonts w:cs="Calibri"/>
                <w:sz w:val="20"/>
                <w:szCs w:val="20"/>
              </w:rPr>
            </w:pPr>
            <w:r w:rsidRPr="001965DF">
              <w:rPr>
                <w:rFonts w:cs="Calibri"/>
                <w:sz w:val="20"/>
                <w:szCs w:val="20"/>
              </w:rPr>
              <w:t>Be open to others’ ideas; show humility, mutual trust, empathy, support, and a capacity for grace” (NLN, 2010, p. 28).</w:t>
            </w: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tc>
      </w:tr>
      <w:tr w:rsidR="006B2EFA" w:rsidRPr="004F184D" w:rsidTr="006C0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7"/>
        </w:trPr>
        <w:tc>
          <w:tcPr>
            <w:tcW w:w="4982" w:type="pct"/>
            <w:gridSpan w:val="9"/>
            <w:shd w:val="clear" w:color="auto" w:fill="FEFAC2"/>
          </w:tcPr>
          <w:p w:rsidR="006B2EFA" w:rsidRPr="001965DF" w:rsidRDefault="006B2EFA" w:rsidP="006C07B8">
            <w:pPr>
              <w:widowControl w:val="0"/>
              <w:spacing w:after="0" w:line="276" w:lineRule="auto"/>
              <w:ind w:left="90"/>
              <w:jc w:val="center"/>
              <w:rPr>
                <w:rFonts w:cs="Calibri"/>
                <w:b/>
                <w:sz w:val="20"/>
                <w:szCs w:val="20"/>
              </w:rPr>
            </w:pPr>
            <w:r w:rsidRPr="001965DF">
              <w:rPr>
                <w:rFonts w:cs="Calibri"/>
                <w:b/>
                <w:sz w:val="20"/>
                <w:szCs w:val="20"/>
              </w:rPr>
              <w:lastRenderedPageBreak/>
              <w:t>Integrating Concept:  Teamwork</w:t>
            </w:r>
            <w:r w:rsidRPr="001965DF">
              <w:rPr>
                <w:rFonts w:cs="Calibri"/>
                <w:sz w:val="20"/>
                <w:szCs w:val="20"/>
              </w:rPr>
              <w:br/>
              <w:t>“Teamwork means to function effectively within nursing and inter-professional teams, fostering open communication, mutual respect, and shared decision making to achieve quality patient care” (NLN, 2010, p. 30</w:t>
            </w:r>
            <w:r w:rsidRPr="001965DF">
              <w:rPr>
                <w:rFonts w:cs="Calibri"/>
                <w:b/>
                <w:sz w:val="20"/>
                <w:szCs w:val="20"/>
              </w:rPr>
              <w:t>).</w:t>
            </w:r>
          </w:p>
        </w:tc>
      </w:tr>
      <w:tr w:rsidR="006B2EFA" w:rsidRPr="004F184D" w:rsidTr="006C0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1646" w:type="pct"/>
            <w:gridSpan w:val="3"/>
            <w:shd w:val="clear" w:color="auto" w:fill="FEFAC2"/>
          </w:tcPr>
          <w:p w:rsidR="006B2EFA" w:rsidRPr="001965DF" w:rsidRDefault="006B2EFA" w:rsidP="006C07B8">
            <w:pPr>
              <w:widowControl w:val="0"/>
              <w:spacing w:after="0" w:line="240" w:lineRule="auto"/>
              <w:ind w:left="90"/>
              <w:jc w:val="center"/>
              <w:rPr>
                <w:rFonts w:cs="Calibri"/>
                <w:b/>
                <w:sz w:val="20"/>
                <w:szCs w:val="20"/>
              </w:rPr>
            </w:pPr>
            <w:r w:rsidRPr="001965DF">
              <w:rPr>
                <w:rFonts w:cs="Calibri"/>
                <w:b/>
                <w:sz w:val="20"/>
                <w:szCs w:val="20"/>
              </w:rPr>
              <w:t>Apprenticeship: KNOWLEDGE</w:t>
            </w:r>
            <w:r w:rsidRPr="001965DF">
              <w:rPr>
                <w:rFonts w:cs="Calibri"/>
                <w:b/>
                <w:sz w:val="20"/>
                <w:szCs w:val="20"/>
              </w:rPr>
              <w:br/>
              <w:t>Teamwork</w:t>
            </w:r>
            <w:r w:rsidRPr="001965DF">
              <w:rPr>
                <w:rFonts w:cs="Calibri"/>
                <w:b/>
                <w:sz w:val="20"/>
                <w:szCs w:val="20"/>
              </w:rPr>
              <w:br/>
            </w:r>
            <w:r w:rsidRPr="001965DF">
              <w:rPr>
                <w:rFonts w:cs="Calibri"/>
                <w:sz w:val="20"/>
                <w:szCs w:val="20"/>
              </w:rPr>
              <w:t>Nursing education should ensure graduates are familiar with concepts and literature in the following areas:</w:t>
            </w:r>
          </w:p>
        </w:tc>
        <w:tc>
          <w:tcPr>
            <w:tcW w:w="1667" w:type="pct"/>
            <w:gridSpan w:val="5"/>
            <w:shd w:val="clear" w:color="auto" w:fill="FEFAC2"/>
          </w:tcPr>
          <w:p w:rsidR="006B2EFA" w:rsidRPr="001965DF" w:rsidRDefault="006B2EFA" w:rsidP="006C07B8">
            <w:pPr>
              <w:widowControl w:val="0"/>
              <w:spacing w:after="0" w:line="240" w:lineRule="auto"/>
              <w:ind w:left="90"/>
              <w:jc w:val="center"/>
              <w:rPr>
                <w:rFonts w:cs="Calibri"/>
                <w:b/>
                <w:sz w:val="20"/>
                <w:szCs w:val="20"/>
              </w:rPr>
            </w:pPr>
            <w:r w:rsidRPr="001965DF">
              <w:rPr>
                <w:rFonts w:cs="Calibri"/>
                <w:b/>
                <w:sz w:val="20"/>
                <w:szCs w:val="20"/>
              </w:rPr>
              <w:t>Apprenticeship: PRACTICE</w:t>
            </w:r>
            <w:r w:rsidRPr="001965DF">
              <w:rPr>
                <w:rFonts w:cs="Calibri"/>
                <w:b/>
                <w:sz w:val="20"/>
                <w:szCs w:val="20"/>
              </w:rPr>
              <w:br/>
              <w:t>Teamwork</w:t>
            </w:r>
            <w:r w:rsidRPr="001965DF">
              <w:rPr>
                <w:rFonts w:cs="Calibri"/>
                <w:b/>
                <w:sz w:val="20"/>
                <w:szCs w:val="20"/>
              </w:rPr>
              <w:br/>
            </w:r>
            <w:r w:rsidRPr="001965DF">
              <w:rPr>
                <w:rFonts w:cs="Calibri"/>
                <w:sz w:val="20"/>
                <w:szCs w:val="20"/>
              </w:rPr>
              <w:t>Nursing education should ensure graduates are able to:</w:t>
            </w:r>
          </w:p>
        </w:tc>
        <w:tc>
          <w:tcPr>
            <w:tcW w:w="1669" w:type="pct"/>
            <w:shd w:val="clear" w:color="auto" w:fill="FEFAC2"/>
          </w:tcPr>
          <w:p w:rsidR="006B2EFA" w:rsidRPr="001965DF" w:rsidRDefault="006B2EFA" w:rsidP="006C07B8">
            <w:pPr>
              <w:widowControl w:val="0"/>
              <w:spacing w:after="0" w:line="240" w:lineRule="auto"/>
              <w:ind w:left="90"/>
              <w:jc w:val="center"/>
              <w:rPr>
                <w:rFonts w:cs="Calibri"/>
                <w:b/>
                <w:sz w:val="20"/>
                <w:szCs w:val="20"/>
              </w:rPr>
            </w:pPr>
            <w:r w:rsidRPr="001965DF">
              <w:rPr>
                <w:sz w:val="20"/>
                <w:szCs w:val="20"/>
              </w:rPr>
              <w:br w:type="page"/>
            </w:r>
            <w:r w:rsidRPr="001965DF">
              <w:rPr>
                <w:rFonts w:cs="Calibri"/>
                <w:b/>
                <w:sz w:val="20"/>
                <w:szCs w:val="20"/>
              </w:rPr>
              <w:t>Apprenticeship:  ETHICAL COMPORTMENT</w:t>
            </w:r>
            <w:r w:rsidRPr="001965DF">
              <w:rPr>
                <w:rFonts w:cs="Calibri"/>
                <w:b/>
                <w:sz w:val="20"/>
                <w:szCs w:val="20"/>
              </w:rPr>
              <w:br/>
              <w:t>Teamwork</w:t>
            </w:r>
            <w:r w:rsidRPr="001965DF">
              <w:rPr>
                <w:rFonts w:cs="Calibri"/>
                <w:b/>
                <w:sz w:val="20"/>
                <w:szCs w:val="20"/>
              </w:rPr>
              <w:br/>
            </w:r>
            <w:r w:rsidRPr="001965DF">
              <w:rPr>
                <w:rFonts w:cs="Calibri"/>
                <w:sz w:val="20"/>
                <w:szCs w:val="20"/>
              </w:rPr>
              <w:t>Nursing education should ensure graduates are able to:</w:t>
            </w:r>
          </w:p>
        </w:tc>
      </w:tr>
      <w:tr w:rsidR="006B2EFA" w:rsidRPr="004F184D" w:rsidTr="006C0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1646" w:type="pct"/>
            <w:gridSpan w:val="3"/>
          </w:tcPr>
          <w:p w:rsidR="006B2EFA" w:rsidRPr="001965DF" w:rsidRDefault="006B2EFA" w:rsidP="006B2EFA">
            <w:pPr>
              <w:pStyle w:val="BodyTextIndent2"/>
              <w:numPr>
                <w:ilvl w:val="0"/>
                <w:numId w:val="13"/>
              </w:numPr>
              <w:spacing w:after="0" w:line="240" w:lineRule="auto"/>
              <w:rPr>
                <w:sz w:val="20"/>
                <w:szCs w:val="20"/>
              </w:rPr>
            </w:pPr>
            <w:r w:rsidRPr="001965DF">
              <w:rPr>
                <w:sz w:val="20"/>
                <w:szCs w:val="20"/>
              </w:rPr>
              <w:t>“Scope of practice, roles, and responsibilities of health care team members, including overlaps” (NLN, 2010, p. 30)</w:t>
            </w:r>
          </w:p>
          <w:p w:rsidR="006B2EFA" w:rsidRPr="001965DF" w:rsidRDefault="006B2EFA" w:rsidP="006B2EFA">
            <w:pPr>
              <w:pStyle w:val="ListParagraph"/>
              <w:widowControl w:val="0"/>
              <w:numPr>
                <w:ilvl w:val="0"/>
                <w:numId w:val="13"/>
              </w:numPr>
              <w:spacing w:after="0" w:line="240" w:lineRule="auto"/>
              <w:rPr>
                <w:rFonts w:cs="Calibri"/>
                <w:sz w:val="20"/>
                <w:szCs w:val="20"/>
              </w:rPr>
            </w:pPr>
            <w:r w:rsidRPr="001965DF">
              <w:rPr>
                <w:rFonts w:cs="Calibri"/>
                <w:sz w:val="20"/>
                <w:szCs w:val="20"/>
              </w:rPr>
              <w:t>“Contributions of other individuals and groups in helping patient/family achieve health goals” (NLN, 2010, p. 30).</w:t>
            </w:r>
          </w:p>
          <w:p w:rsidR="006B2EFA" w:rsidRPr="001965DF" w:rsidRDefault="006B2EFA" w:rsidP="006B2EFA">
            <w:pPr>
              <w:pStyle w:val="ListParagraph"/>
              <w:widowControl w:val="0"/>
              <w:numPr>
                <w:ilvl w:val="0"/>
                <w:numId w:val="13"/>
              </w:numPr>
              <w:spacing w:after="0" w:line="240" w:lineRule="auto"/>
              <w:rPr>
                <w:rFonts w:cs="Calibri"/>
                <w:sz w:val="20"/>
                <w:szCs w:val="20"/>
              </w:rPr>
            </w:pPr>
            <w:r w:rsidRPr="001965DF">
              <w:rPr>
                <w:rFonts w:cs="Calibri"/>
                <w:sz w:val="20"/>
                <w:szCs w:val="20"/>
              </w:rPr>
              <w:t>“Effective strategies for communicating with different members of the health team, including patients and families, nurses, and other health professionals” (NLN, 2010, p. 30).</w:t>
            </w:r>
          </w:p>
          <w:p w:rsidR="006B2EFA" w:rsidRPr="001965DF" w:rsidRDefault="006B2EFA" w:rsidP="006B2EFA">
            <w:pPr>
              <w:pStyle w:val="ListParagraph"/>
              <w:widowControl w:val="0"/>
              <w:numPr>
                <w:ilvl w:val="0"/>
                <w:numId w:val="13"/>
              </w:numPr>
              <w:spacing w:after="0" w:line="240" w:lineRule="auto"/>
              <w:rPr>
                <w:rFonts w:cs="Calibri"/>
                <w:sz w:val="20"/>
                <w:szCs w:val="20"/>
              </w:rPr>
            </w:pPr>
            <w:r w:rsidRPr="001965DF">
              <w:rPr>
                <w:rFonts w:cs="Calibri"/>
                <w:sz w:val="20"/>
                <w:szCs w:val="20"/>
              </w:rPr>
              <w:t>“Impact of team functioning on safety and quality of care, and how authority gradients influence teamwork and patient safety” (NLN, 2010, p. 30).</w:t>
            </w:r>
          </w:p>
          <w:p w:rsidR="006B2EFA" w:rsidRPr="001965DF" w:rsidRDefault="006B2EFA" w:rsidP="006B2EFA">
            <w:pPr>
              <w:pStyle w:val="ListParagraph"/>
              <w:widowControl w:val="0"/>
              <w:numPr>
                <w:ilvl w:val="0"/>
                <w:numId w:val="13"/>
              </w:numPr>
              <w:spacing w:after="0" w:line="240" w:lineRule="auto"/>
              <w:rPr>
                <w:rFonts w:cs="Calibri"/>
                <w:sz w:val="20"/>
                <w:szCs w:val="20"/>
              </w:rPr>
            </w:pPr>
            <w:r w:rsidRPr="001965DF">
              <w:rPr>
                <w:rFonts w:cs="Calibri"/>
                <w:sz w:val="20"/>
                <w:szCs w:val="20"/>
              </w:rPr>
              <w:t>“System barriers and facilitators of effective team functioning; strategies for improving systems to support team functioning” (NLN, 2010, p. 30).</w:t>
            </w:r>
          </w:p>
        </w:tc>
        <w:tc>
          <w:tcPr>
            <w:tcW w:w="1667" w:type="pct"/>
            <w:gridSpan w:val="5"/>
          </w:tcPr>
          <w:p w:rsidR="006B2EFA" w:rsidRPr="001965DF" w:rsidRDefault="006B2EFA" w:rsidP="006B2EFA">
            <w:pPr>
              <w:pStyle w:val="ListParagraph"/>
              <w:widowControl w:val="0"/>
              <w:numPr>
                <w:ilvl w:val="0"/>
                <w:numId w:val="14"/>
              </w:numPr>
              <w:spacing w:after="0" w:line="240" w:lineRule="auto"/>
              <w:rPr>
                <w:rFonts w:cs="Calibri"/>
                <w:sz w:val="20"/>
                <w:szCs w:val="20"/>
              </w:rPr>
            </w:pPr>
            <w:r w:rsidRPr="001965DF">
              <w:rPr>
                <w:rFonts w:cs="Calibri"/>
                <w:sz w:val="20"/>
                <w:szCs w:val="20"/>
              </w:rPr>
              <w:t>“Act with integrity, consistency, and respect for differing views” (NLN, 2010, p. 30).</w:t>
            </w:r>
          </w:p>
          <w:p w:rsidR="006B2EFA" w:rsidRPr="001965DF" w:rsidRDefault="006B2EFA" w:rsidP="006B2EFA">
            <w:pPr>
              <w:pStyle w:val="ListParagraph"/>
              <w:widowControl w:val="0"/>
              <w:numPr>
                <w:ilvl w:val="0"/>
                <w:numId w:val="14"/>
              </w:numPr>
              <w:spacing w:after="0" w:line="240" w:lineRule="auto"/>
              <w:rPr>
                <w:rFonts w:cs="Calibri"/>
                <w:sz w:val="20"/>
                <w:szCs w:val="20"/>
              </w:rPr>
            </w:pPr>
            <w:r w:rsidRPr="001965DF">
              <w:rPr>
                <w:rFonts w:cs="Calibri"/>
                <w:sz w:val="20"/>
                <w:szCs w:val="20"/>
              </w:rPr>
              <w:t>“Function competently within one’s own scope of practice as leader or member of the health care team and manage delegation effectively” (NLN, 2010, p. 30).</w:t>
            </w:r>
          </w:p>
          <w:p w:rsidR="006B2EFA" w:rsidRPr="001965DF" w:rsidRDefault="006B2EFA" w:rsidP="006B2EFA">
            <w:pPr>
              <w:pStyle w:val="BodyTextIndent2"/>
              <w:numPr>
                <w:ilvl w:val="0"/>
                <w:numId w:val="14"/>
              </w:numPr>
              <w:spacing w:after="0" w:line="240" w:lineRule="auto"/>
              <w:rPr>
                <w:sz w:val="20"/>
                <w:szCs w:val="20"/>
              </w:rPr>
            </w:pPr>
            <w:r w:rsidRPr="001965DF">
              <w:rPr>
                <w:sz w:val="20"/>
                <w:szCs w:val="20"/>
              </w:rPr>
              <w:t>“Clarify roles and integrate the contributions of others who play a role in helping the patient/family achieve health goals” (NLN, 2010, p. 30).</w:t>
            </w:r>
          </w:p>
          <w:p w:rsidR="006B2EFA" w:rsidRPr="001965DF" w:rsidRDefault="006B2EFA" w:rsidP="006B2EFA">
            <w:pPr>
              <w:pStyle w:val="ListParagraph"/>
              <w:widowControl w:val="0"/>
              <w:numPr>
                <w:ilvl w:val="0"/>
                <w:numId w:val="14"/>
              </w:numPr>
              <w:spacing w:after="0" w:line="240" w:lineRule="auto"/>
              <w:rPr>
                <w:rFonts w:cs="Calibri"/>
                <w:sz w:val="20"/>
                <w:szCs w:val="20"/>
              </w:rPr>
            </w:pPr>
            <w:r w:rsidRPr="001965DF">
              <w:rPr>
                <w:rFonts w:cs="Calibri"/>
                <w:sz w:val="20"/>
                <w:szCs w:val="20"/>
              </w:rPr>
              <w:t>“Adapt communication to the team and situation to share information or solicit input; initiate requests for help when appropriate” (NLN, 2010, p. 30).</w:t>
            </w:r>
          </w:p>
          <w:p w:rsidR="006B2EFA" w:rsidRPr="001965DF" w:rsidRDefault="006B2EFA" w:rsidP="006B2EFA">
            <w:pPr>
              <w:pStyle w:val="ListParagraph"/>
              <w:widowControl w:val="0"/>
              <w:numPr>
                <w:ilvl w:val="0"/>
                <w:numId w:val="14"/>
              </w:numPr>
              <w:spacing w:after="0" w:line="240" w:lineRule="auto"/>
              <w:rPr>
                <w:rFonts w:cs="Calibri"/>
                <w:sz w:val="20"/>
                <w:szCs w:val="20"/>
              </w:rPr>
            </w:pPr>
            <w:r w:rsidRPr="001965DF">
              <w:rPr>
                <w:rFonts w:cs="Calibri"/>
                <w:sz w:val="20"/>
                <w:szCs w:val="20"/>
              </w:rPr>
              <w:t>“Navigate conflict skillfully” (NLN, 2010, p. 30).</w:t>
            </w:r>
          </w:p>
          <w:p w:rsidR="006B2EFA" w:rsidRPr="001965DF" w:rsidRDefault="006B2EFA" w:rsidP="006B2EFA">
            <w:pPr>
              <w:pStyle w:val="ListParagraph"/>
              <w:widowControl w:val="0"/>
              <w:numPr>
                <w:ilvl w:val="0"/>
                <w:numId w:val="14"/>
              </w:numPr>
              <w:spacing w:after="0" w:line="240" w:lineRule="auto"/>
              <w:rPr>
                <w:rFonts w:cs="Calibri"/>
                <w:sz w:val="20"/>
                <w:szCs w:val="20"/>
              </w:rPr>
            </w:pPr>
            <w:r w:rsidRPr="001965DF">
              <w:rPr>
                <w:rFonts w:cs="Calibri"/>
                <w:sz w:val="20"/>
                <w:szCs w:val="20"/>
              </w:rPr>
              <w:t>“Choose communication styles that diminish the risks associated with authority gradients among team member’s to accomplish care, assert one’s own views, and minimize risks associated with handoffs among providers and across transitions in care” (NLN, 2010, p. 30).</w:t>
            </w:r>
          </w:p>
          <w:p w:rsidR="006B2EFA" w:rsidRPr="001965DF" w:rsidRDefault="006B2EFA" w:rsidP="006B2EFA">
            <w:pPr>
              <w:pStyle w:val="ListParagraph"/>
              <w:widowControl w:val="0"/>
              <w:numPr>
                <w:ilvl w:val="0"/>
                <w:numId w:val="14"/>
              </w:numPr>
              <w:spacing w:after="0" w:line="240" w:lineRule="auto"/>
              <w:rPr>
                <w:rFonts w:cs="Calibri"/>
                <w:sz w:val="20"/>
                <w:szCs w:val="20"/>
              </w:rPr>
            </w:pPr>
            <w:r w:rsidRPr="001965DF">
              <w:rPr>
                <w:rFonts w:cs="Calibri"/>
                <w:sz w:val="20"/>
                <w:szCs w:val="20"/>
              </w:rPr>
              <w:t xml:space="preserve"> “Participate in designing systems that support effective teamwork” (NLN, 2010, p. 30).</w:t>
            </w: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p w:rsidR="006B2EFA" w:rsidRPr="001965DF" w:rsidRDefault="006B2EFA" w:rsidP="006C07B8">
            <w:pPr>
              <w:widowControl w:val="0"/>
              <w:spacing w:after="0" w:line="240" w:lineRule="auto"/>
              <w:rPr>
                <w:rFonts w:cs="Calibri"/>
                <w:sz w:val="20"/>
                <w:szCs w:val="20"/>
              </w:rPr>
            </w:pPr>
          </w:p>
        </w:tc>
        <w:tc>
          <w:tcPr>
            <w:tcW w:w="1669" w:type="pct"/>
          </w:tcPr>
          <w:p w:rsidR="006B2EFA" w:rsidRPr="001965DF" w:rsidRDefault="006B2EFA" w:rsidP="006B2EFA">
            <w:pPr>
              <w:pStyle w:val="ListParagraph"/>
              <w:widowControl w:val="0"/>
              <w:numPr>
                <w:ilvl w:val="0"/>
                <w:numId w:val="15"/>
              </w:numPr>
              <w:spacing w:after="0" w:line="240" w:lineRule="auto"/>
              <w:rPr>
                <w:rFonts w:cs="Calibri"/>
                <w:sz w:val="20"/>
                <w:szCs w:val="20"/>
              </w:rPr>
            </w:pPr>
            <w:r w:rsidRPr="001965DF">
              <w:rPr>
                <w:rFonts w:cs="Calibri"/>
                <w:sz w:val="20"/>
                <w:szCs w:val="20"/>
              </w:rPr>
              <w:t>“Recognize the importance of one’s own potential contribution to effective team functioning” (NLN, 2010, p. 31).</w:t>
            </w:r>
          </w:p>
          <w:p w:rsidR="006B2EFA" w:rsidRPr="001965DF" w:rsidRDefault="006B2EFA" w:rsidP="006B2EFA">
            <w:pPr>
              <w:pStyle w:val="ListParagraph"/>
              <w:widowControl w:val="0"/>
              <w:numPr>
                <w:ilvl w:val="0"/>
                <w:numId w:val="15"/>
              </w:numPr>
              <w:spacing w:after="0" w:line="240" w:lineRule="auto"/>
              <w:rPr>
                <w:rFonts w:cs="Calibri"/>
                <w:sz w:val="20"/>
                <w:szCs w:val="20"/>
              </w:rPr>
            </w:pPr>
            <w:r w:rsidRPr="001965DF">
              <w:rPr>
                <w:rFonts w:cs="Calibri"/>
                <w:sz w:val="20"/>
                <w:szCs w:val="20"/>
              </w:rPr>
              <w:t>“Value and respect the perspectives, attributes, and expertise of all health team members, including the patient/family” (NLN, 2010, p. 31).</w:t>
            </w:r>
          </w:p>
          <w:p w:rsidR="006B2EFA" w:rsidRPr="001965DF" w:rsidRDefault="006B2EFA" w:rsidP="006B2EFA">
            <w:pPr>
              <w:pStyle w:val="BodyTextIndent2"/>
              <w:numPr>
                <w:ilvl w:val="0"/>
                <w:numId w:val="15"/>
              </w:numPr>
              <w:spacing w:after="0" w:line="240" w:lineRule="auto"/>
              <w:rPr>
                <w:sz w:val="20"/>
                <w:szCs w:val="20"/>
              </w:rPr>
            </w:pPr>
            <w:r w:rsidRPr="001965DF">
              <w:rPr>
                <w:sz w:val="20"/>
                <w:szCs w:val="20"/>
              </w:rPr>
              <w:t>“Respect different styles of communication used by patients, families, and health care providers” (NLN, 2010, p. 31).</w:t>
            </w:r>
          </w:p>
          <w:p w:rsidR="006B2EFA" w:rsidRPr="001965DF" w:rsidRDefault="006B2EFA" w:rsidP="006B2EFA">
            <w:pPr>
              <w:pStyle w:val="ListParagraph"/>
              <w:widowControl w:val="0"/>
              <w:numPr>
                <w:ilvl w:val="0"/>
                <w:numId w:val="15"/>
              </w:numPr>
              <w:spacing w:after="0" w:line="240" w:lineRule="auto"/>
              <w:rPr>
                <w:rFonts w:cs="Calibri"/>
                <w:sz w:val="20"/>
                <w:szCs w:val="20"/>
              </w:rPr>
            </w:pPr>
            <w:r w:rsidRPr="001965DF">
              <w:rPr>
                <w:rFonts w:cs="Calibri"/>
                <w:sz w:val="20"/>
                <w:szCs w:val="20"/>
              </w:rPr>
              <w:t>“Recognize the risks across transitions in care and during handoffs among providers” (NLN, 2010, p. 31).</w:t>
            </w:r>
          </w:p>
          <w:p w:rsidR="006B2EFA" w:rsidRPr="001965DF" w:rsidRDefault="006B2EFA" w:rsidP="006B2EFA">
            <w:pPr>
              <w:pStyle w:val="ListParagraph"/>
              <w:widowControl w:val="0"/>
              <w:numPr>
                <w:ilvl w:val="0"/>
                <w:numId w:val="15"/>
              </w:numPr>
              <w:spacing w:after="0" w:line="240" w:lineRule="auto"/>
              <w:rPr>
                <w:rFonts w:cs="Calibri"/>
                <w:sz w:val="20"/>
                <w:szCs w:val="20"/>
              </w:rPr>
            </w:pPr>
            <w:r w:rsidRPr="001965DF">
              <w:rPr>
                <w:rFonts w:cs="Calibri"/>
                <w:sz w:val="20"/>
                <w:szCs w:val="20"/>
              </w:rPr>
              <w:t>“Value the influence of system solutions in achieving effective team functioning” (NLN, 2010, p. 31).</w:t>
            </w:r>
          </w:p>
        </w:tc>
      </w:tr>
      <w:tr w:rsidR="006B2EFA" w:rsidRPr="004F184D" w:rsidTr="006C0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930"/>
        </w:trPr>
        <w:tc>
          <w:tcPr>
            <w:tcW w:w="4982" w:type="pct"/>
            <w:gridSpan w:val="9"/>
            <w:shd w:val="clear" w:color="auto" w:fill="D0CECE" w:themeFill="background2" w:themeFillShade="E6"/>
          </w:tcPr>
          <w:p w:rsidR="006B2EFA" w:rsidRPr="001965DF" w:rsidRDefault="006B2EFA" w:rsidP="006C07B8">
            <w:pPr>
              <w:widowControl w:val="0"/>
              <w:spacing w:after="0" w:line="276" w:lineRule="auto"/>
              <w:ind w:left="90" w:right="144"/>
              <w:jc w:val="center"/>
              <w:rPr>
                <w:rFonts w:cs="Calibri"/>
                <w:b/>
                <w:sz w:val="20"/>
                <w:szCs w:val="20"/>
              </w:rPr>
            </w:pPr>
            <w:r w:rsidRPr="001965DF">
              <w:rPr>
                <w:sz w:val="20"/>
                <w:szCs w:val="20"/>
              </w:rPr>
              <w:lastRenderedPageBreak/>
              <w:br w:type="page"/>
            </w:r>
            <w:r w:rsidRPr="001965DF">
              <w:rPr>
                <w:rFonts w:cs="Calibri"/>
                <w:b/>
                <w:sz w:val="20"/>
                <w:szCs w:val="20"/>
              </w:rPr>
              <w:t>Integrating Concept:  Context and Environment</w:t>
            </w:r>
            <w:r w:rsidRPr="001965DF">
              <w:rPr>
                <w:rFonts w:cs="Calibri"/>
                <w:b/>
                <w:sz w:val="20"/>
                <w:szCs w:val="20"/>
              </w:rPr>
              <w:br/>
            </w:r>
            <w:r w:rsidRPr="001965DF">
              <w:rPr>
                <w:rFonts w:cs="Calibri"/>
                <w:sz w:val="20"/>
                <w:szCs w:val="20"/>
              </w:rPr>
              <w:t>“Refers to conditions or social system within which the organization’s members act to achieve specific goals. Context and environment are a product of the organization’s human resources, and also the policies, procedures, rewards, leadership, supervision, and other attributes that influence interpersonal interactions.  In health care, context and environment encompass organizational structure, leadership styles, patient characteristics, safety climate, ethical climate, teamwork, continuous quality improvement, and effectiveness” (NLN, 2010, p.16-17).</w:t>
            </w:r>
          </w:p>
        </w:tc>
      </w:tr>
      <w:tr w:rsidR="006B2EFA" w:rsidRPr="004F184D" w:rsidTr="006C0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82"/>
        </w:trPr>
        <w:tc>
          <w:tcPr>
            <w:tcW w:w="1617" w:type="pct"/>
            <w:shd w:val="clear" w:color="auto" w:fill="D0CECE" w:themeFill="background2" w:themeFillShade="E6"/>
          </w:tcPr>
          <w:p w:rsidR="006B2EFA" w:rsidRPr="001965DF" w:rsidRDefault="006B2EFA" w:rsidP="006C07B8">
            <w:pPr>
              <w:widowControl w:val="0"/>
              <w:spacing w:after="0" w:line="240" w:lineRule="auto"/>
              <w:ind w:left="90" w:right="144"/>
              <w:jc w:val="center"/>
              <w:rPr>
                <w:rFonts w:cs="Calibri"/>
                <w:b/>
                <w:color w:val="000000"/>
                <w:sz w:val="20"/>
                <w:szCs w:val="20"/>
              </w:rPr>
            </w:pPr>
            <w:r w:rsidRPr="001965DF">
              <w:rPr>
                <w:rFonts w:cs="Calibri"/>
                <w:b/>
                <w:color w:val="000000"/>
                <w:sz w:val="20"/>
                <w:szCs w:val="20"/>
              </w:rPr>
              <w:t>Apprenticeship:  KNOWLEDGE</w:t>
            </w:r>
          </w:p>
          <w:p w:rsidR="006B2EFA" w:rsidRPr="001965DF" w:rsidRDefault="006B2EFA" w:rsidP="006C07B8">
            <w:pPr>
              <w:widowControl w:val="0"/>
              <w:shd w:val="clear" w:color="auto" w:fill="D0CECE" w:themeFill="background2" w:themeFillShade="E6"/>
              <w:spacing w:after="0" w:line="240" w:lineRule="auto"/>
              <w:ind w:left="90" w:right="144"/>
              <w:jc w:val="center"/>
              <w:rPr>
                <w:rFonts w:cs="Calibri"/>
                <w:b/>
                <w:sz w:val="20"/>
                <w:szCs w:val="20"/>
              </w:rPr>
            </w:pPr>
            <w:r w:rsidRPr="001965DF">
              <w:rPr>
                <w:rFonts w:cs="Calibri"/>
                <w:b/>
                <w:sz w:val="20"/>
                <w:szCs w:val="20"/>
              </w:rPr>
              <w:t>Context and Environment</w:t>
            </w:r>
          </w:p>
          <w:p w:rsidR="006B2EFA" w:rsidRPr="001965DF" w:rsidRDefault="006B2EFA" w:rsidP="006C07B8">
            <w:pPr>
              <w:widowControl w:val="0"/>
              <w:shd w:val="clear" w:color="auto" w:fill="D0CECE" w:themeFill="background2" w:themeFillShade="E6"/>
              <w:spacing w:after="0" w:line="240" w:lineRule="auto"/>
              <w:ind w:left="90" w:right="144"/>
              <w:jc w:val="center"/>
              <w:rPr>
                <w:rFonts w:cs="Calibri"/>
                <w:sz w:val="20"/>
                <w:szCs w:val="20"/>
              </w:rPr>
            </w:pPr>
            <w:r w:rsidRPr="001965DF">
              <w:rPr>
                <w:rFonts w:cs="Calibri"/>
                <w:sz w:val="20"/>
                <w:szCs w:val="20"/>
              </w:rPr>
              <w:t>Nursing education should ensure graduates are familiar with concepts and literature in the following areas:</w:t>
            </w:r>
          </w:p>
        </w:tc>
        <w:tc>
          <w:tcPr>
            <w:tcW w:w="1628" w:type="pct"/>
            <w:gridSpan w:val="3"/>
            <w:shd w:val="clear" w:color="auto" w:fill="D0CECE" w:themeFill="background2" w:themeFillShade="E6"/>
          </w:tcPr>
          <w:p w:rsidR="006B2EFA" w:rsidRPr="001965DF" w:rsidRDefault="006B2EFA" w:rsidP="006C07B8">
            <w:pPr>
              <w:widowControl w:val="0"/>
              <w:spacing w:after="0" w:line="240" w:lineRule="auto"/>
              <w:ind w:left="90" w:right="144"/>
              <w:jc w:val="center"/>
              <w:rPr>
                <w:rFonts w:cs="Calibri"/>
                <w:sz w:val="20"/>
                <w:szCs w:val="20"/>
              </w:rPr>
            </w:pPr>
            <w:r w:rsidRPr="001965DF">
              <w:rPr>
                <w:rFonts w:cs="Calibri"/>
                <w:b/>
                <w:color w:val="000000"/>
                <w:sz w:val="20"/>
                <w:szCs w:val="20"/>
              </w:rPr>
              <w:t>Apprenticeship:  PRACTICE</w:t>
            </w:r>
            <w:r w:rsidRPr="001965DF">
              <w:rPr>
                <w:rFonts w:cs="Calibri"/>
                <w:b/>
                <w:sz w:val="20"/>
                <w:szCs w:val="20"/>
              </w:rPr>
              <w:br/>
              <w:t>Context and Environment</w:t>
            </w:r>
            <w:r w:rsidRPr="001965DF">
              <w:rPr>
                <w:rFonts w:cs="Calibri"/>
                <w:b/>
                <w:sz w:val="20"/>
                <w:szCs w:val="20"/>
              </w:rPr>
              <w:br/>
            </w:r>
            <w:r w:rsidRPr="001965DF">
              <w:rPr>
                <w:rFonts w:cs="Calibri"/>
                <w:sz w:val="20"/>
                <w:szCs w:val="20"/>
              </w:rPr>
              <w:t xml:space="preserve">Nursing education should ensure graduates </w:t>
            </w:r>
          </w:p>
          <w:p w:rsidR="006B2EFA" w:rsidRPr="001965DF" w:rsidRDefault="006B2EFA" w:rsidP="006C07B8">
            <w:pPr>
              <w:widowControl w:val="0"/>
              <w:spacing w:after="0" w:line="240" w:lineRule="auto"/>
              <w:ind w:left="90" w:right="144"/>
              <w:jc w:val="center"/>
              <w:rPr>
                <w:rFonts w:cs="Calibri"/>
                <w:sz w:val="20"/>
                <w:szCs w:val="20"/>
              </w:rPr>
            </w:pPr>
            <w:r w:rsidRPr="001965DF">
              <w:rPr>
                <w:rFonts w:cs="Calibri"/>
                <w:color w:val="000000"/>
                <w:sz w:val="20"/>
                <w:szCs w:val="20"/>
              </w:rPr>
              <w:t>Are able to</w:t>
            </w:r>
          </w:p>
        </w:tc>
        <w:tc>
          <w:tcPr>
            <w:tcW w:w="1738" w:type="pct"/>
            <w:gridSpan w:val="5"/>
            <w:shd w:val="clear" w:color="auto" w:fill="D0CECE" w:themeFill="background2" w:themeFillShade="E6"/>
          </w:tcPr>
          <w:p w:rsidR="006B2EFA" w:rsidRPr="001965DF" w:rsidRDefault="006B2EFA" w:rsidP="006C07B8">
            <w:pPr>
              <w:widowControl w:val="0"/>
              <w:spacing w:after="0" w:line="240" w:lineRule="auto"/>
              <w:ind w:left="90" w:right="144"/>
              <w:jc w:val="center"/>
              <w:rPr>
                <w:rFonts w:cs="Calibri"/>
                <w:b/>
                <w:color w:val="000000"/>
                <w:sz w:val="20"/>
                <w:szCs w:val="20"/>
              </w:rPr>
            </w:pPr>
            <w:r w:rsidRPr="001965DF">
              <w:rPr>
                <w:rFonts w:cs="Calibri"/>
                <w:b/>
                <w:color w:val="000000"/>
                <w:sz w:val="20"/>
                <w:szCs w:val="20"/>
              </w:rPr>
              <w:t>Apprenticeship:</w:t>
            </w:r>
          </w:p>
          <w:p w:rsidR="006B2EFA" w:rsidRPr="001965DF" w:rsidRDefault="006B2EFA" w:rsidP="006C07B8">
            <w:pPr>
              <w:widowControl w:val="0"/>
              <w:spacing w:after="0" w:line="240" w:lineRule="auto"/>
              <w:ind w:left="90" w:right="144"/>
              <w:jc w:val="center"/>
              <w:rPr>
                <w:rFonts w:cs="Calibri"/>
                <w:b/>
                <w:color w:val="000000"/>
                <w:sz w:val="20"/>
                <w:szCs w:val="20"/>
              </w:rPr>
            </w:pPr>
            <w:r w:rsidRPr="001965DF">
              <w:rPr>
                <w:rFonts w:cs="Calibri"/>
                <w:b/>
                <w:color w:val="000000"/>
                <w:sz w:val="20"/>
                <w:szCs w:val="20"/>
              </w:rPr>
              <w:t>ETHICAL COMPORTMENT</w:t>
            </w:r>
            <w:r w:rsidRPr="001965DF">
              <w:rPr>
                <w:rFonts w:cs="Calibri"/>
                <w:b/>
                <w:color w:val="000000"/>
                <w:sz w:val="20"/>
                <w:szCs w:val="20"/>
              </w:rPr>
              <w:br/>
            </w:r>
            <w:r w:rsidRPr="001965DF">
              <w:rPr>
                <w:rFonts w:cs="Calibri"/>
                <w:b/>
                <w:sz w:val="20"/>
                <w:szCs w:val="20"/>
              </w:rPr>
              <w:t>Context and Environment</w:t>
            </w:r>
            <w:r w:rsidRPr="001965DF">
              <w:rPr>
                <w:rFonts w:cs="Calibri"/>
                <w:b/>
                <w:sz w:val="20"/>
                <w:szCs w:val="20"/>
              </w:rPr>
              <w:br/>
            </w:r>
            <w:r w:rsidRPr="001965DF">
              <w:rPr>
                <w:rFonts w:cs="Calibri"/>
                <w:sz w:val="20"/>
                <w:szCs w:val="20"/>
              </w:rPr>
              <w:t>Nursing education should ensure graduates are able to:</w:t>
            </w:r>
          </w:p>
          <w:p w:rsidR="006B2EFA" w:rsidRPr="001965DF" w:rsidRDefault="006B2EFA" w:rsidP="006C07B8">
            <w:pPr>
              <w:widowControl w:val="0"/>
              <w:spacing w:after="0" w:line="240" w:lineRule="auto"/>
              <w:ind w:left="90" w:right="144"/>
              <w:jc w:val="center"/>
              <w:rPr>
                <w:rFonts w:cs="Calibri"/>
                <w:sz w:val="20"/>
                <w:szCs w:val="20"/>
              </w:rPr>
            </w:pPr>
          </w:p>
        </w:tc>
      </w:tr>
      <w:tr w:rsidR="006B2EFA" w:rsidRPr="004F184D" w:rsidTr="006C0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23"/>
        </w:trPr>
        <w:tc>
          <w:tcPr>
            <w:tcW w:w="1617" w:type="pct"/>
          </w:tcPr>
          <w:p w:rsidR="006B2EFA" w:rsidRPr="0060129D" w:rsidRDefault="006B2EFA" w:rsidP="006B2EFA">
            <w:pPr>
              <w:pStyle w:val="ListParagraph"/>
              <w:widowControl w:val="0"/>
              <w:numPr>
                <w:ilvl w:val="0"/>
                <w:numId w:val="20"/>
              </w:numPr>
              <w:spacing w:after="0" w:line="240" w:lineRule="auto"/>
              <w:rPr>
                <w:rFonts w:cs="Calibri"/>
                <w:sz w:val="16"/>
                <w:szCs w:val="16"/>
              </w:rPr>
            </w:pPr>
            <w:r w:rsidRPr="0060129D">
              <w:rPr>
                <w:rFonts w:cs="Calibri"/>
                <w:sz w:val="16"/>
                <w:szCs w:val="16"/>
              </w:rPr>
              <w:t xml:space="preserve">“Change, uncertainty, complexity theories; impact of continual knowledge explosion and constant evolution of technology; decision making in uncertainty; management of conflicting information; blurring of role boundaries and the resultant uncertainty about role expectation” (NLN, 2010, p. 17). </w:t>
            </w:r>
          </w:p>
          <w:p w:rsidR="006B2EFA" w:rsidRPr="0060129D" w:rsidRDefault="006B2EFA" w:rsidP="006B2EFA">
            <w:pPr>
              <w:pStyle w:val="ListParagraph"/>
              <w:widowControl w:val="0"/>
              <w:numPr>
                <w:ilvl w:val="0"/>
                <w:numId w:val="20"/>
              </w:numPr>
              <w:spacing w:after="0" w:line="240" w:lineRule="auto"/>
              <w:rPr>
                <w:rFonts w:cs="Calibri"/>
                <w:sz w:val="16"/>
                <w:szCs w:val="16"/>
              </w:rPr>
            </w:pPr>
            <w:r w:rsidRPr="0060129D">
              <w:rPr>
                <w:rFonts w:cs="Calibri"/>
                <w:sz w:val="16"/>
                <w:szCs w:val="16"/>
              </w:rPr>
              <w:t xml:space="preserve">“Codes of ethics (e.g., ANA, 2005; ICN, 2006), regulatory and professional standards (ANA social policy statement, 2003, HIPAA), ethical decision making models; scope of practice considerations; principles of informed consent, confidentiality, patient self determination” (NLN, 2010, p. 17). </w:t>
            </w:r>
          </w:p>
          <w:p w:rsidR="006B2EFA" w:rsidRPr="0060129D" w:rsidRDefault="006B2EFA" w:rsidP="006B2EFA">
            <w:pPr>
              <w:pStyle w:val="ListParagraph"/>
              <w:widowControl w:val="0"/>
              <w:numPr>
                <w:ilvl w:val="0"/>
                <w:numId w:val="20"/>
              </w:numPr>
              <w:spacing w:after="0" w:line="240" w:lineRule="auto"/>
              <w:rPr>
                <w:rFonts w:cs="Calibri"/>
                <w:sz w:val="16"/>
                <w:szCs w:val="16"/>
              </w:rPr>
            </w:pPr>
            <w:r w:rsidRPr="0060129D">
              <w:rPr>
                <w:rFonts w:cs="Calibri"/>
                <w:sz w:val="16"/>
                <w:szCs w:val="16"/>
              </w:rPr>
              <w:t>“Environmental health; health promotion/disease prevention (e.g., transmission of disease, disease patterns, epidemiological principles); chronic disease management; health care systems; transcultural approaches to health; family dynamics” (NLN, 2010, p. 17).</w:t>
            </w:r>
          </w:p>
          <w:p w:rsidR="006B2EFA" w:rsidRPr="0060129D" w:rsidRDefault="006B2EFA" w:rsidP="006B2EFA">
            <w:pPr>
              <w:pStyle w:val="ListParagraph"/>
              <w:widowControl w:val="0"/>
              <w:numPr>
                <w:ilvl w:val="0"/>
                <w:numId w:val="20"/>
              </w:numPr>
              <w:spacing w:after="0" w:line="240" w:lineRule="auto"/>
              <w:rPr>
                <w:rFonts w:cs="Calibri"/>
                <w:sz w:val="16"/>
                <w:szCs w:val="16"/>
              </w:rPr>
            </w:pPr>
            <w:r w:rsidRPr="0060129D">
              <w:rPr>
                <w:rFonts w:cs="Calibri"/>
                <w:sz w:val="16"/>
                <w:szCs w:val="16"/>
              </w:rPr>
              <w:t>“Health care economic policy; reimbursement structures; accreditation standards; staffing models and productivity; supply chain models” (NLN, 2010, p. 17).</w:t>
            </w:r>
          </w:p>
          <w:p w:rsidR="006B2EFA" w:rsidRPr="0060129D" w:rsidRDefault="006B2EFA" w:rsidP="006B2EFA">
            <w:pPr>
              <w:pStyle w:val="ListParagraph"/>
              <w:widowControl w:val="0"/>
              <w:numPr>
                <w:ilvl w:val="0"/>
                <w:numId w:val="20"/>
              </w:numPr>
              <w:spacing w:after="0" w:line="240" w:lineRule="auto"/>
              <w:rPr>
                <w:rFonts w:cs="Calibri"/>
                <w:sz w:val="16"/>
                <w:szCs w:val="16"/>
              </w:rPr>
            </w:pPr>
            <w:r w:rsidRPr="0060129D">
              <w:rPr>
                <w:rFonts w:cs="Calibri"/>
                <w:sz w:val="16"/>
                <w:szCs w:val="16"/>
              </w:rPr>
              <w:t>“American Association of Critical Care Nurses’ six principles of a healthy work environment (AACN, 2005); regulations and legislation relevant to nurses’ rights” (NLN, 2010, p. 17).</w:t>
            </w:r>
          </w:p>
          <w:p w:rsidR="006B2EFA" w:rsidRPr="0060129D" w:rsidRDefault="006B2EFA" w:rsidP="006B2EFA">
            <w:pPr>
              <w:pStyle w:val="ListParagraph"/>
              <w:widowControl w:val="0"/>
              <w:numPr>
                <w:ilvl w:val="1"/>
                <w:numId w:val="20"/>
              </w:numPr>
              <w:spacing w:after="0" w:line="240" w:lineRule="auto"/>
              <w:rPr>
                <w:rFonts w:cs="Calibri"/>
                <w:sz w:val="16"/>
                <w:szCs w:val="16"/>
              </w:rPr>
            </w:pPr>
            <w:r w:rsidRPr="0060129D">
              <w:rPr>
                <w:rFonts w:cs="Calibri"/>
                <w:sz w:val="16"/>
                <w:szCs w:val="16"/>
              </w:rPr>
              <w:t>Skilled communication</w:t>
            </w:r>
          </w:p>
          <w:p w:rsidR="006B2EFA" w:rsidRPr="0060129D" w:rsidRDefault="006B2EFA" w:rsidP="006B2EFA">
            <w:pPr>
              <w:pStyle w:val="ListParagraph"/>
              <w:widowControl w:val="0"/>
              <w:numPr>
                <w:ilvl w:val="1"/>
                <w:numId w:val="20"/>
              </w:numPr>
              <w:spacing w:after="0" w:line="240" w:lineRule="auto"/>
              <w:rPr>
                <w:rFonts w:cs="Calibri"/>
                <w:sz w:val="16"/>
                <w:szCs w:val="16"/>
              </w:rPr>
            </w:pPr>
            <w:r w:rsidRPr="0060129D">
              <w:rPr>
                <w:rFonts w:cs="Calibri"/>
                <w:sz w:val="16"/>
                <w:szCs w:val="16"/>
              </w:rPr>
              <w:t>True collaboration</w:t>
            </w:r>
          </w:p>
          <w:p w:rsidR="006B2EFA" w:rsidRPr="0060129D" w:rsidRDefault="006B2EFA" w:rsidP="006B2EFA">
            <w:pPr>
              <w:pStyle w:val="ListParagraph"/>
              <w:widowControl w:val="0"/>
              <w:numPr>
                <w:ilvl w:val="1"/>
                <w:numId w:val="20"/>
              </w:numPr>
              <w:spacing w:after="0" w:line="240" w:lineRule="auto"/>
              <w:rPr>
                <w:rFonts w:cs="Calibri"/>
                <w:sz w:val="16"/>
                <w:szCs w:val="16"/>
              </w:rPr>
            </w:pPr>
            <w:r w:rsidRPr="0060129D">
              <w:rPr>
                <w:rFonts w:cs="Calibri"/>
                <w:sz w:val="16"/>
                <w:szCs w:val="16"/>
              </w:rPr>
              <w:t>Effective decision making</w:t>
            </w:r>
          </w:p>
          <w:p w:rsidR="006B2EFA" w:rsidRPr="0060129D" w:rsidRDefault="006B2EFA" w:rsidP="006B2EFA">
            <w:pPr>
              <w:pStyle w:val="ListParagraph"/>
              <w:widowControl w:val="0"/>
              <w:numPr>
                <w:ilvl w:val="1"/>
                <w:numId w:val="20"/>
              </w:numPr>
              <w:spacing w:after="0" w:line="240" w:lineRule="auto"/>
              <w:rPr>
                <w:rFonts w:cs="Calibri"/>
                <w:sz w:val="16"/>
                <w:szCs w:val="16"/>
              </w:rPr>
            </w:pPr>
            <w:r w:rsidRPr="0060129D">
              <w:rPr>
                <w:rFonts w:cs="Calibri"/>
                <w:sz w:val="16"/>
                <w:szCs w:val="16"/>
              </w:rPr>
              <w:t>Appropriate staffing</w:t>
            </w:r>
          </w:p>
          <w:p w:rsidR="006B2EFA" w:rsidRPr="0060129D" w:rsidRDefault="006B2EFA" w:rsidP="006B2EFA">
            <w:pPr>
              <w:pStyle w:val="ListParagraph"/>
              <w:widowControl w:val="0"/>
              <w:numPr>
                <w:ilvl w:val="1"/>
                <w:numId w:val="20"/>
              </w:numPr>
              <w:spacing w:after="0" w:line="240" w:lineRule="auto"/>
              <w:rPr>
                <w:rFonts w:cs="Calibri"/>
                <w:sz w:val="16"/>
                <w:szCs w:val="16"/>
              </w:rPr>
            </w:pPr>
            <w:r w:rsidRPr="0060129D">
              <w:rPr>
                <w:rFonts w:cs="Calibri"/>
                <w:sz w:val="16"/>
                <w:szCs w:val="16"/>
              </w:rPr>
              <w:t>Meaningful recognition</w:t>
            </w:r>
          </w:p>
          <w:p w:rsidR="006B2EFA" w:rsidRPr="0060129D" w:rsidRDefault="006B2EFA" w:rsidP="006B2EFA">
            <w:pPr>
              <w:pStyle w:val="ListParagraph"/>
              <w:widowControl w:val="0"/>
              <w:numPr>
                <w:ilvl w:val="1"/>
                <w:numId w:val="20"/>
              </w:numPr>
              <w:spacing w:after="0" w:line="240" w:lineRule="auto"/>
              <w:rPr>
                <w:rFonts w:cs="Calibri"/>
                <w:sz w:val="16"/>
                <w:szCs w:val="16"/>
              </w:rPr>
            </w:pPr>
            <w:r w:rsidRPr="0060129D">
              <w:rPr>
                <w:rFonts w:cs="Calibri"/>
                <w:sz w:val="16"/>
                <w:szCs w:val="16"/>
              </w:rPr>
              <w:t>Authentic leadership</w:t>
            </w:r>
          </w:p>
          <w:p w:rsidR="006B2EFA" w:rsidRPr="0060129D" w:rsidRDefault="006B2EFA" w:rsidP="006C07B8">
            <w:pPr>
              <w:widowControl w:val="0"/>
              <w:spacing w:after="0" w:line="240" w:lineRule="auto"/>
              <w:rPr>
                <w:rFonts w:cs="Calibri"/>
                <w:sz w:val="16"/>
                <w:szCs w:val="16"/>
              </w:rPr>
            </w:pPr>
            <w:r w:rsidRPr="0060129D">
              <w:rPr>
                <w:rFonts w:cs="Calibri"/>
                <w:sz w:val="16"/>
                <w:szCs w:val="16"/>
              </w:rPr>
              <w:t>http://ccn.aacnjournals.org/content/29/6/20/T1.expansion.html</w:t>
            </w:r>
          </w:p>
          <w:p w:rsidR="006B2EFA" w:rsidRPr="004F184D" w:rsidRDefault="006B2EFA" w:rsidP="006B2EFA">
            <w:pPr>
              <w:pStyle w:val="BodyTextIndent2"/>
              <w:numPr>
                <w:ilvl w:val="0"/>
                <w:numId w:val="20"/>
              </w:numPr>
              <w:spacing w:after="0" w:line="240" w:lineRule="auto"/>
              <w:rPr>
                <w:sz w:val="16"/>
                <w:szCs w:val="16"/>
              </w:rPr>
            </w:pPr>
            <w:r w:rsidRPr="004F184D">
              <w:rPr>
                <w:sz w:val="16"/>
                <w:szCs w:val="16"/>
              </w:rPr>
              <w:t xml:space="preserve">“Functionality of clinical and financial systems (data entry, documentation, data retrieval); interoperability of </w:t>
            </w:r>
            <w:r w:rsidRPr="004F184D">
              <w:rPr>
                <w:sz w:val="16"/>
                <w:szCs w:val="16"/>
              </w:rPr>
              <w:lastRenderedPageBreak/>
              <w:t>systems; access and research of databases; shared languages; business rules and workflow management” (NLN, 2010, p. 17).</w:t>
            </w:r>
          </w:p>
          <w:p w:rsidR="006B2EFA" w:rsidRPr="0060129D" w:rsidRDefault="006B2EFA" w:rsidP="006B2EFA">
            <w:pPr>
              <w:pStyle w:val="ListParagraph"/>
              <w:widowControl w:val="0"/>
              <w:numPr>
                <w:ilvl w:val="0"/>
                <w:numId w:val="20"/>
              </w:numPr>
              <w:spacing w:after="0" w:line="240" w:lineRule="auto"/>
              <w:rPr>
                <w:rFonts w:cs="Calibri"/>
                <w:sz w:val="16"/>
                <w:szCs w:val="16"/>
              </w:rPr>
            </w:pPr>
            <w:r w:rsidRPr="0060129D">
              <w:rPr>
                <w:rFonts w:cs="Calibri"/>
                <w:sz w:val="16"/>
                <w:szCs w:val="16"/>
              </w:rPr>
              <w:t>“Components of creativity and creative processes; non-linear problem solving; innovation theory” (NLN, 2010, p. 17).</w:t>
            </w:r>
          </w:p>
          <w:p w:rsidR="006B2EFA" w:rsidRPr="0060129D" w:rsidRDefault="006B2EFA" w:rsidP="006B2EFA">
            <w:pPr>
              <w:pStyle w:val="ListParagraph"/>
              <w:widowControl w:val="0"/>
              <w:numPr>
                <w:ilvl w:val="0"/>
                <w:numId w:val="20"/>
              </w:numPr>
              <w:spacing w:after="0" w:line="240" w:lineRule="auto"/>
              <w:rPr>
                <w:rFonts w:cs="Calibri"/>
                <w:sz w:val="16"/>
                <w:szCs w:val="16"/>
              </w:rPr>
            </w:pPr>
            <w:r w:rsidRPr="0060129D">
              <w:rPr>
                <w:rFonts w:cs="Calibri"/>
                <w:sz w:val="16"/>
                <w:szCs w:val="16"/>
              </w:rPr>
              <w:t>“Leadership models (e.g., shared leadership, authentic leadership, transformational leadership” (NLN, 2010, p. 18).</w:t>
            </w:r>
          </w:p>
          <w:p w:rsidR="006B2EFA" w:rsidRPr="0060129D" w:rsidRDefault="006B2EFA" w:rsidP="006B2EFA">
            <w:pPr>
              <w:pStyle w:val="ListParagraph"/>
              <w:widowControl w:val="0"/>
              <w:numPr>
                <w:ilvl w:val="0"/>
                <w:numId w:val="20"/>
              </w:numPr>
              <w:spacing w:after="0" w:line="240" w:lineRule="auto"/>
              <w:rPr>
                <w:rFonts w:cs="Calibri"/>
                <w:sz w:val="16"/>
                <w:szCs w:val="16"/>
              </w:rPr>
            </w:pPr>
            <w:r w:rsidRPr="0060129D">
              <w:rPr>
                <w:rFonts w:cs="Calibri"/>
                <w:sz w:val="16"/>
                <w:szCs w:val="16"/>
              </w:rPr>
              <w:t>9.  “Systems theory; systems archetypes; system supports and barriers; methods of quality improvement; organizational theory; root cause analysis” (NLN, 2010, p. 18).</w:t>
            </w:r>
          </w:p>
        </w:tc>
        <w:tc>
          <w:tcPr>
            <w:tcW w:w="1628" w:type="pct"/>
            <w:gridSpan w:val="3"/>
          </w:tcPr>
          <w:p w:rsidR="006B2EFA" w:rsidRPr="0060129D" w:rsidRDefault="006B2EFA" w:rsidP="006B2EFA">
            <w:pPr>
              <w:pStyle w:val="ListParagraph"/>
              <w:widowControl w:val="0"/>
              <w:numPr>
                <w:ilvl w:val="0"/>
                <w:numId w:val="16"/>
              </w:numPr>
              <w:spacing w:after="0" w:line="240" w:lineRule="auto"/>
              <w:ind w:left="360"/>
              <w:rPr>
                <w:rFonts w:cs="Calibri"/>
                <w:sz w:val="16"/>
                <w:szCs w:val="16"/>
              </w:rPr>
            </w:pPr>
            <w:r w:rsidRPr="0060129D">
              <w:rPr>
                <w:rFonts w:cs="Calibri"/>
                <w:sz w:val="16"/>
                <w:szCs w:val="16"/>
              </w:rPr>
              <w:lastRenderedPageBreak/>
              <w:t xml:space="preserve">“Apply evidence to support decision making in situations characterized by ambiguity and uncertainty” (NLN, 2010, p. 18). </w:t>
            </w:r>
          </w:p>
          <w:p w:rsidR="006B2EFA" w:rsidRPr="0060129D" w:rsidRDefault="006B2EFA" w:rsidP="006B2EFA">
            <w:pPr>
              <w:pStyle w:val="ListParagraph"/>
              <w:widowControl w:val="0"/>
              <w:numPr>
                <w:ilvl w:val="0"/>
                <w:numId w:val="16"/>
              </w:numPr>
              <w:spacing w:after="0" w:line="240" w:lineRule="auto"/>
              <w:ind w:left="360"/>
              <w:rPr>
                <w:rFonts w:cs="Calibri"/>
                <w:sz w:val="16"/>
                <w:szCs w:val="16"/>
              </w:rPr>
            </w:pPr>
            <w:r w:rsidRPr="0060129D">
              <w:rPr>
                <w:rFonts w:cs="Calibri"/>
                <w:sz w:val="16"/>
                <w:szCs w:val="16"/>
              </w:rPr>
              <w:t>“Apply professional standards; show accountability for nursing judgment and actions; develop advocacy skills; apply ethical decision making models” (NLN, 2010, p. 18).</w:t>
            </w:r>
          </w:p>
          <w:p w:rsidR="006B2EFA" w:rsidRPr="0060129D" w:rsidRDefault="006B2EFA" w:rsidP="006B2EFA">
            <w:pPr>
              <w:pStyle w:val="ListParagraph"/>
              <w:widowControl w:val="0"/>
              <w:numPr>
                <w:ilvl w:val="0"/>
                <w:numId w:val="16"/>
              </w:numPr>
              <w:spacing w:after="0" w:line="240" w:lineRule="auto"/>
              <w:ind w:left="360"/>
              <w:rPr>
                <w:rFonts w:cs="Calibri"/>
                <w:sz w:val="16"/>
                <w:szCs w:val="16"/>
              </w:rPr>
            </w:pPr>
            <w:r w:rsidRPr="0060129D">
              <w:rPr>
                <w:rFonts w:cs="Calibri"/>
                <w:sz w:val="16"/>
                <w:szCs w:val="16"/>
              </w:rPr>
              <w:t>“Read and interpret data; apply health promotion/disease prevention strategies; apply health policy; conduct population based transcultural health assessments and interventions” (NLN, 2010, p. 18).</w:t>
            </w:r>
          </w:p>
          <w:p w:rsidR="006B2EFA" w:rsidRPr="004F184D" w:rsidRDefault="006B2EFA" w:rsidP="006B2EFA">
            <w:pPr>
              <w:pStyle w:val="BodyTextIndent2"/>
              <w:numPr>
                <w:ilvl w:val="0"/>
                <w:numId w:val="16"/>
              </w:numPr>
              <w:spacing w:after="0" w:line="240" w:lineRule="auto"/>
              <w:ind w:left="360"/>
              <w:rPr>
                <w:sz w:val="16"/>
                <w:szCs w:val="16"/>
              </w:rPr>
            </w:pPr>
            <w:r w:rsidRPr="004F184D">
              <w:rPr>
                <w:sz w:val="16"/>
                <w:szCs w:val="16"/>
              </w:rPr>
              <w:t>“Apply financial theories in practice” (NLN, 2010, p. 18).</w:t>
            </w:r>
          </w:p>
          <w:p w:rsidR="006B2EFA" w:rsidRPr="0060129D" w:rsidRDefault="006B2EFA" w:rsidP="006B2EFA">
            <w:pPr>
              <w:pStyle w:val="ListParagraph"/>
              <w:widowControl w:val="0"/>
              <w:numPr>
                <w:ilvl w:val="0"/>
                <w:numId w:val="16"/>
              </w:numPr>
              <w:spacing w:after="0" w:line="240" w:lineRule="auto"/>
              <w:ind w:left="360"/>
              <w:rPr>
                <w:rFonts w:cs="Calibri"/>
                <w:sz w:val="16"/>
                <w:szCs w:val="16"/>
              </w:rPr>
            </w:pPr>
            <w:r w:rsidRPr="0060129D">
              <w:rPr>
                <w:rFonts w:cs="Calibri"/>
                <w:sz w:val="16"/>
                <w:szCs w:val="16"/>
              </w:rPr>
              <w:t>“Apply principles of a healthy work environment” (NLN, 2010, p. 18).</w:t>
            </w:r>
          </w:p>
          <w:p w:rsidR="006B2EFA" w:rsidRPr="0060129D" w:rsidRDefault="006B2EFA" w:rsidP="006B2EFA">
            <w:pPr>
              <w:pStyle w:val="ListParagraph"/>
              <w:widowControl w:val="0"/>
              <w:numPr>
                <w:ilvl w:val="0"/>
                <w:numId w:val="17"/>
              </w:numPr>
              <w:spacing w:after="0" w:line="240" w:lineRule="auto"/>
              <w:ind w:left="720"/>
              <w:rPr>
                <w:rFonts w:cs="Calibri"/>
                <w:sz w:val="16"/>
                <w:szCs w:val="16"/>
              </w:rPr>
            </w:pPr>
            <w:r w:rsidRPr="0060129D">
              <w:rPr>
                <w:rFonts w:cs="Calibri"/>
                <w:sz w:val="16"/>
                <w:szCs w:val="16"/>
              </w:rPr>
              <w:t>Skilled communication</w:t>
            </w:r>
          </w:p>
          <w:p w:rsidR="006B2EFA" w:rsidRPr="0060129D" w:rsidRDefault="006B2EFA" w:rsidP="006B2EFA">
            <w:pPr>
              <w:pStyle w:val="ListParagraph"/>
              <w:widowControl w:val="0"/>
              <w:numPr>
                <w:ilvl w:val="0"/>
                <w:numId w:val="17"/>
              </w:numPr>
              <w:spacing w:after="0" w:line="240" w:lineRule="auto"/>
              <w:ind w:left="720"/>
              <w:rPr>
                <w:rFonts w:cs="Calibri"/>
                <w:sz w:val="16"/>
                <w:szCs w:val="16"/>
              </w:rPr>
            </w:pPr>
            <w:r w:rsidRPr="0060129D">
              <w:rPr>
                <w:rFonts w:cs="Calibri"/>
                <w:sz w:val="16"/>
                <w:szCs w:val="16"/>
              </w:rPr>
              <w:t>True collaboration</w:t>
            </w:r>
          </w:p>
          <w:p w:rsidR="006B2EFA" w:rsidRPr="0060129D" w:rsidRDefault="006B2EFA" w:rsidP="006B2EFA">
            <w:pPr>
              <w:pStyle w:val="ListParagraph"/>
              <w:widowControl w:val="0"/>
              <w:numPr>
                <w:ilvl w:val="0"/>
                <w:numId w:val="17"/>
              </w:numPr>
              <w:spacing w:after="0" w:line="240" w:lineRule="auto"/>
              <w:ind w:left="720"/>
              <w:rPr>
                <w:rFonts w:cs="Calibri"/>
                <w:sz w:val="16"/>
                <w:szCs w:val="16"/>
              </w:rPr>
            </w:pPr>
            <w:r w:rsidRPr="0060129D">
              <w:rPr>
                <w:rFonts w:cs="Calibri"/>
                <w:sz w:val="16"/>
                <w:szCs w:val="16"/>
              </w:rPr>
              <w:t>Effective decision making</w:t>
            </w:r>
          </w:p>
          <w:p w:rsidR="006B2EFA" w:rsidRPr="0060129D" w:rsidRDefault="006B2EFA" w:rsidP="006B2EFA">
            <w:pPr>
              <w:pStyle w:val="ListParagraph"/>
              <w:widowControl w:val="0"/>
              <w:numPr>
                <w:ilvl w:val="0"/>
                <w:numId w:val="17"/>
              </w:numPr>
              <w:spacing w:after="0" w:line="240" w:lineRule="auto"/>
              <w:ind w:left="720"/>
              <w:rPr>
                <w:rFonts w:cs="Calibri"/>
                <w:sz w:val="16"/>
                <w:szCs w:val="16"/>
              </w:rPr>
            </w:pPr>
            <w:r w:rsidRPr="0060129D">
              <w:rPr>
                <w:rFonts w:cs="Calibri"/>
                <w:sz w:val="16"/>
                <w:szCs w:val="16"/>
              </w:rPr>
              <w:t>Appropriate staffing</w:t>
            </w:r>
          </w:p>
          <w:p w:rsidR="006B2EFA" w:rsidRPr="0060129D" w:rsidRDefault="006B2EFA" w:rsidP="006B2EFA">
            <w:pPr>
              <w:pStyle w:val="ListParagraph"/>
              <w:widowControl w:val="0"/>
              <w:numPr>
                <w:ilvl w:val="0"/>
                <w:numId w:val="17"/>
              </w:numPr>
              <w:spacing w:after="0" w:line="240" w:lineRule="auto"/>
              <w:ind w:left="720"/>
              <w:rPr>
                <w:rFonts w:cs="Calibri"/>
                <w:sz w:val="16"/>
                <w:szCs w:val="16"/>
              </w:rPr>
            </w:pPr>
            <w:r w:rsidRPr="0060129D">
              <w:rPr>
                <w:rFonts w:cs="Calibri"/>
                <w:sz w:val="16"/>
                <w:szCs w:val="16"/>
              </w:rPr>
              <w:t>Meaningful recognition</w:t>
            </w:r>
          </w:p>
          <w:p w:rsidR="006B2EFA" w:rsidRPr="0060129D" w:rsidRDefault="006B2EFA" w:rsidP="006B2EFA">
            <w:pPr>
              <w:pStyle w:val="ListParagraph"/>
              <w:widowControl w:val="0"/>
              <w:numPr>
                <w:ilvl w:val="0"/>
                <w:numId w:val="17"/>
              </w:numPr>
              <w:spacing w:after="0" w:line="240" w:lineRule="auto"/>
              <w:ind w:left="720"/>
              <w:rPr>
                <w:rFonts w:cs="Calibri"/>
                <w:sz w:val="16"/>
                <w:szCs w:val="16"/>
              </w:rPr>
            </w:pPr>
            <w:r w:rsidRPr="0060129D">
              <w:rPr>
                <w:rFonts w:cs="Calibri"/>
                <w:sz w:val="16"/>
                <w:szCs w:val="16"/>
              </w:rPr>
              <w:t>Authentic leadership</w:t>
            </w:r>
          </w:p>
          <w:p w:rsidR="006B2EFA" w:rsidRPr="0060129D" w:rsidRDefault="006B2EFA" w:rsidP="006C07B8">
            <w:pPr>
              <w:widowControl w:val="0"/>
              <w:spacing w:after="0" w:line="240" w:lineRule="auto"/>
              <w:rPr>
                <w:rFonts w:cs="Calibri"/>
                <w:sz w:val="16"/>
                <w:szCs w:val="16"/>
              </w:rPr>
            </w:pPr>
            <w:r w:rsidRPr="0060129D">
              <w:rPr>
                <w:rFonts w:cs="Calibri"/>
                <w:sz w:val="16"/>
                <w:szCs w:val="16"/>
              </w:rPr>
              <w:t>http://ccn.aacnjournals.org/content/29/6/20/T1.expansion.html</w:t>
            </w:r>
          </w:p>
          <w:p w:rsidR="006B2EFA" w:rsidRPr="0060129D" w:rsidRDefault="006B2EFA" w:rsidP="006B2EFA">
            <w:pPr>
              <w:pStyle w:val="ListParagraph"/>
              <w:widowControl w:val="0"/>
              <w:numPr>
                <w:ilvl w:val="0"/>
                <w:numId w:val="18"/>
              </w:numPr>
              <w:spacing w:after="0" w:line="240" w:lineRule="auto"/>
              <w:rPr>
                <w:rFonts w:cs="Calibri"/>
                <w:sz w:val="16"/>
                <w:szCs w:val="16"/>
              </w:rPr>
            </w:pPr>
            <w:r w:rsidRPr="0060129D">
              <w:rPr>
                <w:rFonts w:cs="Calibri"/>
                <w:sz w:val="16"/>
                <w:szCs w:val="16"/>
              </w:rPr>
              <w:t>“Navigate clinical and financial systems; manage health record information” (NLN, 2010, p. 18).</w:t>
            </w:r>
          </w:p>
          <w:p w:rsidR="006B2EFA" w:rsidRDefault="006B2EFA" w:rsidP="006B2EFA">
            <w:pPr>
              <w:pStyle w:val="ListParagraph"/>
              <w:widowControl w:val="0"/>
              <w:numPr>
                <w:ilvl w:val="0"/>
                <w:numId w:val="18"/>
              </w:numPr>
              <w:spacing w:after="0" w:line="240" w:lineRule="auto"/>
              <w:ind w:left="339"/>
              <w:rPr>
                <w:rFonts w:cs="Calibri"/>
                <w:sz w:val="16"/>
                <w:szCs w:val="16"/>
              </w:rPr>
            </w:pPr>
            <w:r w:rsidRPr="0060129D">
              <w:rPr>
                <w:rFonts w:cs="Calibri"/>
                <w:sz w:val="16"/>
                <w:szCs w:val="16"/>
              </w:rPr>
              <w:t>“Employ brainstorming techniques; internalize a questioning pattern of thought” (NLN, 2010, p. 18).</w:t>
            </w:r>
          </w:p>
          <w:p w:rsidR="006B2EFA" w:rsidRPr="0060129D" w:rsidRDefault="006B2EFA" w:rsidP="006B2EFA">
            <w:pPr>
              <w:pStyle w:val="ListParagraph"/>
              <w:widowControl w:val="0"/>
              <w:numPr>
                <w:ilvl w:val="0"/>
                <w:numId w:val="18"/>
              </w:numPr>
              <w:spacing w:after="0" w:line="240" w:lineRule="auto"/>
              <w:ind w:left="339"/>
              <w:rPr>
                <w:rFonts w:cs="Calibri"/>
                <w:sz w:val="16"/>
                <w:szCs w:val="16"/>
              </w:rPr>
            </w:pPr>
            <w:r w:rsidRPr="0060129D">
              <w:rPr>
                <w:rFonts w:cs="Calibri"/>
                <w:sz w:val="16"/>
                <w:szCs w:val="16"/>
              </w:rPr>
              <w:t>“Apply leadership models in practice” (NLN, 2010, p. 18).</w:t>
            </w:r>
          </w:p>
        </w:tc>
        <w:tc>
          <w:tcPr>
            <w:tcW w:w="1738" w:type="pct"/>
            <w:gridSpan w:val="5"/>
          </w:tcPr>
          <w:p w:rsidR="006B2EFA" w:rsidRPr="001965DF" w:rsidRDefault="006B2EFA" w:rsidP="006B2EFA">
            <w:pPr>
              <w:pStyle w:val="ListParagraph"/>
              <w:widowControl w:val="0"/>
              <w:numPr>
                <w:ilvl w:val="0"/>
                <w:numId w:val="19"/>
              </w:numPr>
              <w:spacing w:after="0" w:line="240" w:lineRule="auto"/>
              <w:ind w:left="360"/>
              <w:rPr>
                <w:rFonts w:cs="Calibri"/>
                <w:sz w:val="20"/>
                <w:szCs w:val="20"/>
              </w:rPr>
            </w:pPr>
            <w:r w:rsidRPr="001965DF">
              <w:rPr>
                <w:rFonts w:cs="Calibri"/>
                <w:sz w:val="20"/>
                <w:szCs w:val="20"/>
              </w:rPr>
              <w:t>“Analyze ethical challenges presented by ambiguous and uncertain clinical situations; self-assess one’s own tolerance for ambiguity and uncertainly; accept the possibility of multiple “right” answers (rather than one-right-answer thinking) in patient care and other professional situations” (NLN, 2010, p. 18).</w:t>
            </w:r>
          </w:p>
          <w:p w:rsidR="006B2EFA" w:rsidRPr="001965DF" w:rsidRDefault="006B2EFA" w:rsidP="006B2EFA">
            <w:pPr>
              <w:pStyle w:val="ListParagraph"/>
              <w:widowControl w:val="0"/>
              <w:numPr>
                <w:ilvl w:val="0"/>
                <w:numId w:val="19"/>
              </w:numPr>
              <w:spacing w:after="0" w:line="240" w:lineRule="auto"/>
              <w:ind w:left="360"/>
              <w:rPr>
                <w:rFonts w:cs="Calibri"/>
                <w:sz w:val="20"/>
                <w:szCs w:val="20"/>
              </w:rPr>
            </w:pPr>
            <w:r w:rsidRPr="001965DF">
              <w:rPr>
                <w:rFonts w:cs="Calibri"/>
                <w:sz w:val="20"/>
                <w:szCs w:val="20"/>
              </w:rPr>
              <w:t>“Examine personal beliefs, values, and biases with regard to respect for persons, human dignity, equality, and justice; explore ideas of nurse caring and compassion” (NLN, 2010, p.18).</w:t>
            </w:r>
          </w:p>
          <w:p w:rsidR="006B2EFA" w:rsidRPr="001965DF" w:rsidRDefault="006B2EFA" w:rsidP="006B2EFA">
            <w:pPr>
              <w:pStyle w:val="ListParagraph"/>
              <w:widowControl w:val="0"/>
              <w:numPr>
                <w:ilvl w:val="0"/>
                <w:numId w:val="19"/>
              </w:numPr>
              <w:spacing w:after="0" w:line="240" w:lineRule="auto"/>
              <w:ind w:left="360"/>
              <w:rPr>
                <w:rFonts w:cs="Calibri"/>
                <w:sz w:val="20"/>
                <w:szCs w:val="20"/>
              </w:rPr>
            </w:pPr>
            <w:r w:rsidRPr="001965DF">
              <w:rPr>
                <w:rFonts w:cs="Calibri"/>
                <w:sz w:val="20"/>
                <w:szCs w:val="20"/>
              </w:rPr>
              <w:t>Show respect for others’ values; appreciate diversity; be civil during relationships and work; value community empowerment and social justice; work to improve social conditions affecting health; adopt inclusive language” (NLN, 2010, p. 18).</w:t>
            </w:r>
          </w:p>
          <w:p w:rsidR="006B2EFA" w:rsidRPr="001965DF" w:rsidRDefault="006B2EFA" w:rsidP="006B2EFA">
            <w:pPr>
              <w:pStyle w:val="ListParagraph"/>
              <w:widowControl w:val="0"/>
              <w:numPr>
                <w:ilvl w:val="0"/>
                <w:numId w:val="19"/>
              </w:numPr>
              <w:spacing w:after="0" w:line="240" w:lineRule="auto"/>
              <w:ind w:left="360"/>
              <w:rPr>
                <w:rFonts w:cs="Calibri"/>
                <w:sz w:val="20"/>
                <w:szCs w:val="20"/>
              </w:rPr>
            </w:pPr>
            <w:r w:rsidRPr="001965DF">
              <w:rPr>
                <w:rFonts w:cs="Calibri"/>
                <w:sz w:val="20"/>
                <w:szCs w:val="20"/>
              </w:rPr>
              <w:t xml:space="preserve">“Act in accordance with policies and procedures that guide economic </w:t>
            </w:r>
            <w:r w:rsidRPr="001965DF">
              <w:rPr>
                <w:rFonts w:cs="Calibri"/>
                <w:sz w:val="20"/>
                <w:szCs w:val="20"/>
              </w:rPr>
              <w:lastRenderedPageBreak/>
              <w:t>behavior in the practice environment” (NLN, 2010, p. 18).</w:t>
            </w:r>
          </w:p>
          <w:p w:rsidR="006B2EFA" w:rsidRPr="001965DF" w:rsidRDefault="006B2EFA" w:rsidP="006B2EFA">
            <w:pPr>
              <w:pStyle w:val="ListParagraph"/>
              <w:widowControl w:val="0"/>
              <w:numPr>
                <w:ilvl w:val="0"/>
                <w:numId w:val="19"/>
              </w:numPr>
              <w:spacing w:after="0" w:line="240" w:lineRule="auto"/>
              <w:ind w:left="360"/>
              <w:rPr>
                <w:rFonts w:cs="Calibri"/>
                <w:sz w:val="20"/>
                <w:szCs w:val="20"/>
              </w:rPr>
            </w:pPr>
            <w:r w:rsidRPr="001965DF">
              <w:rPr>
                <w:rFonts w:cs="Calibri"/>
                <w:sz w:val="20"/>
                <w:szCs w:val="20"/>
              </w:rPr>
              <w:t>“Act in accordance with legal and regulatory requirements, including HIPAA, for faculty’s students, patients and families” (NLN, 2010, p. 18).</w:t>
            </w:r>
          </w:p>
          <w:p w:rsidR="006B2EFA" w:rsidRPr="001965DF" w:rsidRDefault="006B2EFA" w:rsidP="006B2EFA">
            <w:pPr>
              <w:pStyle w:val="ListParagraph"/>
              <w:widowControl w:val="0"/>
              <w:numPr>
                <w:ilvl w:val="0"/>
                <w:numId w:val="19"/>
              </w:numPr>
              <w:spacing w:after="0" w:line="240" w:lineRule="auto"/>
              <w:ind w:left="360"/>
              <w:rPr>
                <w:rFonts w:cs="Calibri"/>
                <w:sz w:val="20"/>
                <w:szCs w:val="20"/>
              </w:rPr>
            </w:pPr>
            <w:r w:rsidRPr="001965DF">
              <w:rPr>
                <w:rFonts w:cs="Calibri"/>
                <w:sz w:val="20"/>
                <w:szCs w:val="20"/>
              </w:rPr>
              <w:t>“Value the importance of good leadership to optimal team functioning” (NLN, 2010, p. 18).</w:t>
            </w:r>
          </w:p>
          <w:p w:rsidR="006B2EFA" w:rsidRPr="0060129D" w:rsidRDefault="006B2EFA" w:rsidP="006B2EFA">
            <w:pPr>
              <w:pStyle w:val="ListParagraph"/>
              <w:widowControl w:val="0"/>
              <w:numPr>
                <w:ilvl w:val="0"/>
                <w:numId w:val="19"/>
              </w:numPr>
              <w:spacing w:after="0" w:line="240" w:lineRule="auto"/>
              <w:ind w:left="360"/>
              <w:rPr>
                <w:rFonts w:cs="Calibri"/>
                <w:sz w:val="16"/>
                <w:szCs w:val="16"/>
              </w:rPr>
            </w:pPr>
            <w:r w:rsidRPr="001965DF">
              <w:rPr>
                <w:rFonts w:cs="Calibri"/>
                <w:sz w:val="20"/>
                <w:szCs w:val="20"/>
              </w:rPr>
              <w:t>“Appreciate the influence of systems on health care outcomes” (NLN, 2010, p. 18).</w:t>
            </w:r>
          </w:p>
        </w:tc>
      </w:tr>
    </w:tbl>
    <w:p w:rsidR="006B2EFA" w:rsidRPr="00C846E7" w:rsidRDefault="006B2EFA" w:rsidP="006B2EFA">
      <w:pPr>
        <w:widowControl w:val="0"/>
        <w:spacing w:after="200" w:line="240" w:lineRule="auto"/>
        <w:ind w:left="90" w:hanging="90"/>
        <w:rPr>
          <w:rFonts w:ascii="Times New Roman" w:hAnsi="Times New Roman" w:cs="Times New Roman"/>
          <w:b/>
          <w:sz w:val="20"/>
          <w:szCs w:val="20"/>
        </w:rPr>
      </w:pPr>
      <w:r w:rsidRPr="00C846E7">
        <w:rPr>
          <w:rFonts w:ascii="Times New Roman" w:hAnsi="Times New Roman" w:cs="Times New Roman"/>
          <w:b/>
          <w:sz w:val="20"/>
          <w:szCs w:val="20"/>
        </w:rPr>
        <w:lastRenderedPageBreak/>
        <w:t xml:space="preserve">National League for Nursing. (2010). Outcomes and competencies for graduates of practical/vocational, diploma, associate </w:t>
      </w:r>
      <w:r>
        <w:rPr>
          <w:rFonts w:ascii="Times New Roman" w:hAnsi="Times New Roman" w:cs="Times New Roman"/>
          <w:b/>
          <w:sz w:val="20"/>
          <w:szCs w:val="20"/>
        </w:rPr>
        <w:t>degree, baccalaureate,</w:t>
      </w:r>
      <w:r>
        <w:rPr>
          <w:rFonts w:ascii="Times New Roman" w:hAnsi="Times New Roman" w:cs="Times New Roman"/>
          <w:b/>
          <w:sz w:val="20"/>
          <w:szCs w:val="20"/>
        </w:rPr>
        <w:br/>
      </w:r>
      <w:r w:rsidRPr="00C846E7">
        <w:rPr>
          <w:rFonts w:ascii="Times New Roman" w:hAnsi="Times New Roman" w:cs="Times New Roman"/>
          <w:b/>
          <w:sz w:val="20"/>
          <w:szCs w:val="20"/>
        </w:rPr>
        <w:t xml:space="preserve">master’s,  practice  doctorate, and research doctorate programs in nursing. NLN. </w:t>
      </w:r>
    </w:p>
    <w:p w:rsidR="006B2EFA" w:rsidRPr="003333F1" w:rsidRDefault="006B2EFA" w:rsidP="006B2EFA">
      <w:pPr>
        <w:rPr>
          <w:rFonts w:ascii="Times New Roman" w:hAnsi="Times New Roman" w:cs="Times New Roman"/>
          <w:b/>
          <w:sz w:val="20"/>
          <w:szCs w:val="20"/>
        </w:rPr>
      </w:pPr>
    </w:p>
    <w:p w:rsidR="006B2EFA" w:rsidRPr="003333F1" w:rsidRDefault="006B2EFA" w:rsidP="006B2EFA">
      <w:pPr>
        <w:rPr>
          <w:rFonts w:ascii="Times New Roman" w:hAnsi="Times New Roman" w:cs="Times New Roman"/>
          <w:szCs w:val="20"/>
        </w:rPr>
      </w:pPr>
    </w:p>
    <w:p w:rsidR="00497B98" w:rsidRDefault="00497B98"/>
    <w:sectPr w:rsidR="00497B98" w:rsidSect="001965DF">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3234"/>
    <w:multiLevelType w:val="hybridMultilevel"/>
    <w:tmpl w:val="F322DED8"/>
    <w:lvl w:ilvl="0" w:tplc="60A8916C">
      <w:start w:val="1"/>
      <w:numFmt w:val="decimal"/>
      <w:lvlText w:val="%1."/>
      <w:lvlJc w:val="left"/>
      <w:pPr>
        <w:ind w:left="360" w:hanging="360"/>
      </w:pPr>
    </w:lvl>
    <w:lvl w:ilvl="1" w:tplc="04090019">
      <w:start w:val="1"/>
      <w:numFmt w:val="lowerLetter"/>
      <w:lvlText w:val="%2."/>
      <w:lvlJc w:val="left"/>
      <w:pPr>
        <w:ind w:left="1080" w:hanging="360"/>
      </w:pPr>
    </w:lvl>
    <w:lvl w:ilvl="2" w:tplc="4094E80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D94327"/>
    <w:multiLevelType w:val="hybridMultilevel"/>
    <w:tmpl w:val="E57683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7D1474"/>
    <w:multiLevelType w:val="hybridMultilevel"/>
    <w:tmpl w:val="ABBA73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7B79FB"/>
    <w:multiLevelType w:val="hybridMultilevel"/>
    <w:tmpl w:val="6DDC055C"/>
    <w:lvl w:ilvl="0" w:tplc="D396DE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11D3A43"/>
    <w:multiLevelType w:val="hybridMultilevel"/>
    <w:tmpl w:val="F864A43A"/>
    <w:lvl w:ilvl="0" w:tplc="D396DE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4B87870"/>
    <w:multiLevelType w:val="hybridMultilevel"/>
    <w:tmpl w:val="33AE012C"/>
    <w:lvl w:ilvl="0" w:tplc="0409000F">
      <w:start w:val="1"/>
      <w:numFmt w:val="decimal"/>
      <w:lvlText w:val="%1."/>
      <w:lvlJc w:val="left"/>
      <w:pPr>
        <w:ind w:left="1440" w:hanging="360"/>
      </w:pPr>
    </w:lvl>
    <w:lvl w:ilvl="1" w:tplc="04663A0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4C21FA"/>
    <w:multiLevelType w:val="hybridMultilevel"/>
    <w:tmpl w:val="9F4CBAD8"/>
    <w:lvl w:ilvl="0" w:tplc="8B0CF46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B250F1F"/>
    <w:multiLevelType w:val="hybridMultilevel"/>
    <w:tmpl w:val="2E109968"/>
    <w:lvl w:ilvl="0" w:tplc="D396DE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11F59B0"/>
    <w:multiLevelType w:val="hybridMultilevel"/>
    <w:tmpl w:val="036808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2C39D5"/>
    <w:multiLevelType w:val="hybridMultilevel"/>
    <w:tmpl w:val="9B7A27E6"/>
    <w:lvl w:ilvl="0" w:tplc="04090019">
      <w:start w:val="1"/>
      <w:numFmt w:val="lowerLetter"/>
      <w:lvlText w:val="%1."/>
      <w:lvlJc w:val="left"/>
      <w:pPr>
        <w:ind w:left="1080" w:hanging="360"/>
      </w:pPr>
    </w:lvl>
    <w:lvl w:ilvl="1" w:tplc="E5B25BB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FE287A"/>
    <w:multiLevelType w:val="hybridMultilevel"/>
    <w:tmpl w:val="F9BE84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48493C"/>
    <w:multiLevelType w:val="hybridMultilevel"/>
    <w:tmpl w:val="B40CD4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0D35B8"/>
    <w:multiLevelType w:val="hybridMultilevel"/>
    <w:tmpl w:val="1EACEF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AA1A33"/>
    <w:multiLevelType w:val="hybridMultilevel"/>
    <w:tmpl w:val="82B61B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103C66"/>
    <w:multiLevelType w:val="hybridMultilevel"/>
    <w:tmpl w:val="50E4D4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F42C4F"/>
    <w:multiLevelType w:val="hybridMultilevel"/>
    <w:tmpl w:val="315CF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FB3382"/>
    <w:multiLevelType w:val="hybridMultilevel"/>
    <w:tmpl w:val="59F22DBE"/>
    <w:lvl w:ilvl="0" w:tplc="D396DED4">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1A91FF9"/>
    <w:multiLevelType w:val="hybridMultilevel"/>
    <w:tmpl w:val="49F0C9B6"/>
    <w:lvl w:ilvl="0" w:tplc="A6B60A64">
      <w:start w:val="6"/>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743B4B78"/>
    <w:multiLevelType w:val="hybridMultilevel"/>
    <w:tmpl w:val="46AEE39C"/>
    <w:lvl w:ilvl="0" w:tplc="D396DE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74C3333B"/>
    <w:multiLevelType w:val="hybridMultilevel"/>
    <w:tmpl w:val="887CA51E"/>
    <w:lvl w:ilvl="0" w:tplc="CF5A5002">
      <w:start w:val="1"/>
      <w:numFmt w:val="lowerLetter"/>
      <w:lvlText w:val="%1."/>
      <w:lvlJc w:val="left"/>
      <w:pPr>
        <w:ind w:left="1440" w:hanging="360"/>
      </w:pPr>
    </w:lvl>
    <w:lvl w:ilvl="1" w:tplc="01E88F0C">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9"/>
  </w:num>
  <w:num w:numId="3">
    <w:abstractNumId w:val="19"/>
  </w:num>
  <w:num w:numId="4">
    <w:abstractNumId w:val="5"/>
  </w:num>
  <w:num w:numId="5">
    <w:abstractNumId w:val="2"/>
  </w:num>
  <w:num w:numId="6">
    <w:abstractNumId w:val="11"/>
  </w:num>
  <w:num w:numId="7">
    <w:abstractNumId w:val="8"/>
  </w:num>
  <w:num w:numId="8">
    <w:abstractNumId w:val="12"/>
  </w:num>
  <w:num w:numId="9">
    <w:abstractNumId w:val="15"/>
  </w:num>
  <w:num w:numId="10">
    <w:abstractNumId w:val="10"/>
  </w:num>
  <w:num w:numId="11">
    <w:abstractNumId w:val="13"/>
  </w:num>
  <w:num w:numId="12">
    <w:abstractNumId w:val="6"/>
  </w:num>
  <w:num w:numId="13">
    <w:abstractNumId w:val="14"/>
  </w:num>
  <w:num w:numId="14">
    <w:abstractNumId w:val="4"/>
  </w:num>
  <w:num w:numId="15">
    <w:abstractNumId w:val="16"/>
  </w:num>
  <w:num w:numId="16">
    <w:abstractNumId w:val="3"/>
  </w:num>
  <w:num w:numId="17">
    <w:abstractNumId w:val="7"/>
  </w:num>
  <w:num w:numId="18">
    <w:abstractNumId w:val="17"/>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FA"/>
    <w:rsid w:val="00497B98"/>
    <w:rsid w:val="006348A7"/>
    <w:rsid w:val="006B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7A70A-19B0-4B4E-AA38-A0D355CB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EFA"/>
    <w:rPr>
      <w:rFonts w:eastAsia="Batang"/>
    </w:rPr>
  </w:style>
  <w:style w:type="paragraph" w:styleId="Heading1">
    <w:name w:val="heading 1"/>
    <w:basedOn w:val="Normal"/>
    <w:next w:val="Normal"/>
    <w:link w:val="Heading1Char"/>
    <w:autoRedefine/>
    <w:uiPriority w:val="9"/>
    <w:qFormat/>
    <w:rsid w:val="006B2EFA"/>
    <w:pPr>
      <w:keepNext/>
      <w:spacing w:before="120" w:after="0" w:line="360" w:lineRule="auto"/>
      <w:contextualSpacing/>
      <w:jc w:val="center"/>
      <w:outlineLvl w:val="0"/>
    </w:pPr>
    <w:rPr>
      <w:rFonts w:ascii="Times New Roman" w:eastAsia="Arial" w:hAnsi="Times New Roman" w:cs="Times New Roman"/>
      <w:b/>
      <w:bCs/>
      <w:iCs/>
      <w:w w:val="10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EFA"/>
    <w:rPr>
      <w:rFonts w:ascii="Times New Roman" w:eastAsia="Arial" w:hAnsi="Times New Roman" w:cs="Times New Roman"/>
      <w:b/>
      <w:bCs/>
      <w:iCs/>
      <w:w w:val="103"/>
      <w:sz w:val="28"/>
      <w:szCs w:val="28"/>
    </w:rPr>
  </w:style>
  <w:style w:type="paragraph" w:styleId="ListParagraph">
    <w:name w:val="List Paragraph"/>
    <w:basedOn w:val="Normal"/>
    <w:uiPriority w:val="34"/>
    <w:qFormat/>
    <w:rsid w:val="006B2EFA"/>
    <w:pPr>
      <w:ind w:left="720"/>
      <w:contextualSpacing/>
    </w:pPr>
  </w:style>
  <w:style w:type="character" w:styleId="Hyperlink">
    <w:name w:val="Hyperlink"/>
    <w:basedOn w:val="DefaultParagraphFont"/>
    <w:uiPriority w:val="99"/>
    <w:unhideWhenUsed/>
    <w:rsid w:val="006B2EFA"/>
    <w:rPr>
      <w:color w:val="0563C1" w:themeColor="hyperlink"/>
      <w:u w:val="single"/>
    </w:rPr>
  </w:style>
  <w:style w:type="paragraph" w:styleId="BodyTextIndent2">
    <w:name w:val="Body Text Indent 2"/>
    <w:basedOn w:val="Normal"/>
    <w:link w:val="BodyTextIndent2Char"/>
    <w:uiPriority w:val="99"/>
    <w:unhideWhenUsed/>
    <w:rsid w:val="006B2EFA"/>
    <w:pPr>
      <w:spacing w:after="120" w:line="480" w:lineRule="auto"/>
      <w:ind w:left="360"/>
    </w:pPr>
  </w:style>
  <w:style w:type="character" w:customStyle="1" w:styleId="BodyTextIndent2Char">
    <w:name w:val="Body Text Indent 2 Char"/>
    <w:basedOn w:val="DefaultParagraphFont"/>
    <w:link w:val="BodyTextIndent2"/>
    <w:uiPriority w:val="99"/>
    <w:rsid w:val="006B2EFA"/>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Winona State University</Company>
  <LinksUpToDate>false</LinksUpToDate>
  <CharactersWithSpaces>19832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Susan C</dc:creator>
  <cp:keywords/>
  <dc:description/>
  <cp:lastModifiedBy>Field, Susan C</cp:lastModifiedBy>
  <cp:revision>2</cp:revision>
  <dcterms:created xsi:type="dcterms:W3CDTF">2016-06-02T21:23:00Z</dcterms:created>
  <dcterms:modified xsi:type="dcterms:W3CDTF">2016-06-02T21:24:00Z</dcterms:modified>
</cp:coreProperties>
</file>